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04" w:rsidRDefault="00385331">
      <w:pPr>
        <w:rPr>
          <w:b/>
        </w:rPr>
      </w:pPr>
      <w:bookmarkStart w:id="0" w:name="_GoBack"/>
      <w:bookmarkEnd w:id="0"/>
      <w:r w:rsidRPr="00A1032B">
        <w:rPr>
          <w:b/>
        </w:rPr>
        <w:t>ÜRÜN ADI /</w:t>
      </w:r>
      <w:r w:rsidR="00762B3C">
        <w:rPr>
          <w:b/>
        </w:rPr>
        <w:t xml:space="preserve"> TANIMI : ÇEK İŞLEMLERİ / SENET TAHSİL İŞLEMLERİ </w:t>
      </w:r>
    </w:p>
    <w:p w:rsidR="00385331" w:rsidRDefault="00353CAF">
      <w:r w:rsidRPr="00353CAF">
        <w:rPr>
          <w:noProof/>
        </w:rPr>
        <w:drawing>
          <wp:inline distT="0" distB="0" distL="0" distR="0" wp14:anchorId="7062591A" wp14:editId="08013CC0">
            <wp:extent cx="5760720" cy="7803233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3C" w:rsidRDefault="00762B3C">
      <w:pPr>
        <w:rPr>
          <w:b/>
        </w:rPr>
      </w:pPr>
    </w:p>
    <w:p w:rsidR="00762B3C" w:rsidRDefault="00762B3C">
      <w:pPr>
        <w:rPr>
          <w:b/>
        </w:rPr>
      </w:pPr>
      <w:r w:rsidRPr="00762B3C">
        <w:rPr>
          <w:noProof/>
        </w:rPr>
        <w:lastRenderedPageBreak/>
        <w:drawing>
          <wp:inline distT="0" distB="0" distL="0" distR="0" wp14:anchorId="7FC880AA" wp14:editId="49FD08F2">
            <wp:extent cx="5760720" cy="1984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C91" w:rsidRDefault="00B31D7F" w:rsidP="00751C9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ÜCRETLERİN GEÇERLİLİK SÜRESİ VE DEĞİŞİKLİK </w:t>
      </w:r>
      <w:r w:rsidR="00DE10F8">
        <w:rPr>
          <w:rFonts w:ascii="Arial Narrow" w:hAnsi="Arial Narrow"/>
          <w:b/>
          <w:sz w:val="24"/>
          <w:szCs w:val="24"/>
        </w:rPr>
        <w:t>BİLDİRİMLERİ: Bu</w:t>
      </w:r>
      <w:r w:rsidRPr="00B31D7F">
        <w:rPr>
          <w:rFonts w:ascii="Arial Narrow" w:hAnsi="Arial Narrow"/>
          <w:sz w:val="24"/>
          <w:szCs w:val="24"/>
        </w:rPr>
        <w:t xml:space="preserve"> formdaki yıllık %20’yi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geçmeyecek ücret değişiklikleri 30 gün önceden tarafınıza eposta,</w:t>
      </w:r>
      <w:r w:rsidR="004C707F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ATM,</w:t>
      </w:r>
      <w:r w:rsidR="004C707F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telefon,</w:t>
      </w:r>
      <w:r w:rsidR="00A5598A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 xml:space="preserve">kısa </w:t>
      </w:r>
      <w:r w:rsidR="00DE10F8" w:rsidRPr="00B31D7F">
        <w:rPr>
          <w:rFonts w:ascii="Arial Narrow" w:hAnsi="Arial Narrow"/>
          <w:sz w:val="24"/>
          <w:szCs w:val="24"/>
        </w:rPr>
        <w:t>mesaj veya</w:t>
      </w:r>
      <w:r w:rsidRPr="00B31D7F">
        <w:rPr>
          <w:rFonts w:ascii="Arial Narrow" w:hAnsi="Arial Narrow"/>
          <w:sz w:val="24"/>
          <w:szCs w:val="24"/>
        </w:rPr>
        <w:t xml:space="preserve"> benzeri araçlarla </w:t>
      </w:r>
      <w:r w:rsidR="00DE10F8" w:rsidRPr="00B31D7F">
        <w:rPr>
          <w:rFonts w:ascii="Arial Narrow" w:hAnsi="Arial Narrow"/>
          <w:sz w:val="24"/>
          <w:szCs w:val="24"/>
        </w:rPr>
        <w:t>bildirilecektir. Uygulama</w:t>
      </w:r>
      <w:r w:rsidRPr="00B31D7F">
        <w:rPr>
          <w:rFonts w:ascii="Arial Narrow" w:hAnsi="Arial Narrow"/>
          <w:sz w:val="24"/>
          <w:szCs w:val="24"/>
        </w:rPr>
        <w:t xml:space="preserve"> tarihinden sonraki 15 gün içinde ürünün veya hizmetin kullanımından vazgeçme hakkınız </w:t>
      </w:r>
      <w:r w:rsidR="004C707F" w:rsidRPr="00B31D7F">
        <w:rPr>
          <w:rFonts w:ascii="Arial Narrow" w:hAnsi="Arial Narrow"/>
          <w:sz w:val="24"/>
          <w:szCs w:val="24"/>
        </w:rPr>
        <w:t>bulunmaktadır. Bu</w:t>
      </w:r>
      <w:r w:rsidRPr="00B31D7F">
        <w:rPr>
          <w:rFonts w:ascii="Arial Narrow" w:hAnsi="Arial Narrow"/>
          <w:sz w:val="24"/>
          <w:szCs w:val="24"/>
        </w:rPr>
        <w:t xml:space="preserve"> hakkın kullanılması halinde tarafınızdan hiçbir şekilde yeni döneme ait ek bir </w:t>
      </w:r>
      <w:r w:rsidR="004C707F" w:rsidRPr="00B31D7F">
        <w:rPr>
          <w:rFonts w:ascii="Arial Narrow" w:hAnsi="Arial Narrow"/>
          <w:sz w:val="24"/>
          <w:szCs w:val="24"/>
        </w:rPr>
        <w:t>faiz, ücret</w:t>
      </w:r>
      <w:r w:rsidRPr="00B31D7F">
        <w:rPr>
          <w:rFonts w:ascii="Arial Narrow" w:hAnsi="Arial Narrow"/>
          <w:sz w:val="24"/>
          <w:szCs w:val="24"/>
        </w:rPr>
        <w:t xml:space="preserve"> ve/veya komisyon tahsil edilmeyecektir.</w:t>
      </w:r>
    </w:p>
    <w:p w:rsidR="00353CAF" w:rsidRPr="00751C91" w:rsidRDefault="00353CAF" w:rsidP="00751C91">
      <w:pPr>
        <w:jc w:val="both"/>
        <w:rPr>
          <w:rFonts w:ascii="Arial Narrow" w:hAnsi="Arial Narrow"/>
          <w:sz w:val="24"/>
          <w:szCs w:val="24"/>
        </w:rPr>
      </w:pPr>
      <w:r w:rsidRPr="00B220D9">
        <w:rPr>
          <w:rFonts w:ascii="Arial Narrow" w:hAnsi="Arial Narrow"/>
          <w:sz w:val="24"/>
          <w:szCs w:val="24"/>
        </w:rPr>
        <w:t>Ürün veya hizmetin kullanımıyla ilgili ücret değişikliğinin kabul edilmemesi durumunda Bankamızın, tarafınıza bu hizmeti vermeyi durdurma hakkı saklıdır.</w:t>
      </w:r>
    </w:p>
    <w:p w:rsidR="00751C91" w:rsidRDefault="00B31D7F" w:rsidP="00762B3C">
      <w:pPr>
        <w:jc w:val="both"/>
        <w:rPr>
          <w:rFonts w:ascii="Arial Narrow" w:hAnsi="Arial Narrow"/>
          <w:sz w:val="24"/>
          <w:szCs w:val="24"/>
        </w:rPr>
      </w:pPr>
      <w:r w:rsidRPr="00B31D7F">
        <w:rPr>
          <w:rFonts w:ascii="Arial Narrow" w:hAnsi="Arial Narrow"/>
          <w:sz w:val="24"/>
          <w:szCs w:val="24"/>
        </w:rPr>
        <w:t>Yıllık %20’yi aşan ücret değişiklikler için ayrıca talebiniz alınacaktır.</w:t>
      </w:r>
    </w:p>
    <w:p w:rsidR="00353CAF" w:rsidRPr="00B31D7F" w:rsidRDefault="00353CAF" w:rsidP="00762B3C">
      <w:pPr>
        <w:jc w:val="both"/>
        <w:rPr>
          <w:rFonts w:ascii="Arial Narrow" w:hAnsi="Arial Narrow"/>
          <w:sz w:val="24"/>
          <w:szCs w:val="24"/>
        </w:rPr>
      </w:pPr>
      <w:r w:rsidRPr="00B220D9">
        <w:rPr>
          <w:rFonts w:ascii="Arial Narrow" w:hAnsi="Arial Narrow"/>
          <w:sz w:val="24"/>
          <w:szCs w:val="24"/>
        </w:rPr>
        <w:t>Masraf, ücret ve komisyon tutarları üzerinden % 5 BSMV</w:t>
      </w:r>
      <w:r>
        <w:rPr>
          <w:rFonts w:ascii="Arial Narrow" w:hAnsi="Arial Narrow"/>
          <w:sz w:val="24"/>
          <w:szCs w:val="24"/>
        </w:rPr>
        <w:t xml:space="preserve"> </w:t>
      </w:r>
      <w:r w:rsidRPr="00B220D9">
        <w:rPr>
          <w:rFonts w:ascii="Arial Narrow" w:hAnsi="Arial Narrow"/>
          <w:sz w:val="24"/>
          <w:szCs w:val="24"/>
        </w:rPr>
        <w:t>tahsil edilmektedir.</w:t>
      </w:r>
    </w:p>
    <w:p w:rsidR="00751C91" w:rsidRDefault="00762B3C" w:rsidP="00762B3C">
      <w:pPr>
        <w:jc w:val="both"/>
        <w:rPr>
          <w:rFonts w:ascii="Arial Narrow" w:hAnsi="Arial Narrow"/>
          <w:sz w:val="24"/>
          <w:szCs w:val="24"/>
        </w:rPr>
      </w:pPr>
      <w:r w:rsidRPr="00C95041">
        <w:rPr>
          <w:rFonts w:ascii="Arial Narrow" w:hAnsi="Arial Narrow"/>
          <w:b/>
          <w:sz w:val="24"/>
          <w:szCs w:val="24"/>
        </w:rPr>
        <w:t xml:space="preserve">TAHSİLAT ŞEKLİ : </w:t>
      </w:r>
      <w:r w:rsidRPr="00C95041">
        <w:rPr>
          <w:rFonts w:ascii="Arial Narrow" w:hAnsi="Arial Narrow"/>
          <w:sz w:val="24"/>
          <w:szCs w:val="24"/>
        </w:rPr>
        <w:t xml:space="preserve">Nakden veya hesaben veya müşterinin talebine </w:t>
      </w:r>
      <w:r w:rsidR="00B31D7F">
        <w:rPr>
          <w:rFonts w:ascii="Arial Narrow" w:hAnsi="Arial Narrow"/>
          <w:sz w:val="24"/>
          <w:szCs w:val="24"/>
        </w:rPr>
        <w:t>bağlı olarak kredi kartı hesabına borç kaydedilmek veya kredili mevduat hesabının limitinden tahsil edilmek suretiyle yapılır.</w:t>
      </w:r>
    </w:p>
    <w:p w:rsidR="00B31D7F" w:rsidRDefault="00B31D7F" w:rsidP="00762B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Yukarıda özetlenen konular dışında her türlü detaylı bilgi Sözleşme’de</w:t>
      </w:r>
      <w:r w:rsidR="00CF1217">
        <w:rPr>
          <w:rFonts w:ascii="Arial Narrow" w:hAnsi="Arial Narrow"/>
          <w:sz w:val="24"/>
          <w:szCs w:val="24"/>
        </w:rPr>
        <w:t xml:space="preserve"> yer almakta olup, dikkatle inceleyebilmeniz ve anlaşılmayan konularda Bankamızdan detaylı açıklama talep edebilmeniz amacıyla …………. Sözleşmesine ek olarak,</w:t>
      </w:r>
      <w:r w:rsidR="00DE10F8">
        <w:rPr>
          <w:rFonts w:ascii="Arial Narrow" w:hAnsi="Arial Narrow"/>
          <w:sz w:val="24"/>
          <w:szCs w:val="24"/>
        </w:rPr>
        <w:t xml:space="preserve"> </w:t>
      </w:r>
      <w:r w:rsidR="00CF1217">
        <w:rPr>
          <w:rFonts w:ascii="Arial Narrow" w:hAnsi="Arial Narrow"/>
          <w:sz w:val="24"/>
          <w:szCs w:val="24"/>
        </w:rPr>
        <w:t>bu formun bir nüshası tarafınıza teslim edilmiştir.</w:t>
      </w:r>
    </w:p>
    <w:p w:rsidR="00762B3C" w:rsidRPr="00762B3C" w:rsidRDefault="00762B3C" w:rsidP="00762B3C">
      <w:pPr>
        <w:jc w:val="both"/>
        <w:rPr>
          <w:rFonts w:ascii="Arial Narrow" w:hAnsi="Arial Narrow"/>
          <w:b/>
          <w:sz w:val="24"/>
          <w:szCs w:val="24"/>
        </w:rPr>
      </w:pPr>
      <w:r w:rsidRPr="00C95041">
        <w:rPr>
          <w:rFonts w:ascii="Arial Narrow" w:hAnsi="Arial Narrow"/>
          <w:b/>
          <w:sz w:val="24"/>
          <w:szCs w:val="24"/>
        </w:rPr>
        <w:t>Banka yetkilileri Adı Soyadı ve İmzası :</w:t>
      </w: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13E4" wp14:editId="0756FC61">
                <wp:simplePos x="0" y="0"/>
                <wp:positionH relativeFrom="column">
                  <wp:posOffset>2458085</wp:posOffset>
                </wp:positionH>
                <wp:positionV relativeFrom="paragraph">
                  <wp:posOffset>45720</wp:posOffset>
                </wp:positionV>
                <wp:extent cx="2156460" cy="716280"/>
                <wp:effectExtent l="19050" t="19050" r="1524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00076" id="Rectangle 7" o:spid="_x0000_s1026" style="position:absolute;margin-left:193.55pt;margin-top:3.6pt;width:169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" strokecolor="red" strokeweight="2.25pt"/>
            </w:pict>
          </mc:Fallback>
        </mc:AlternateContent>
      </w:r>
      <w:r w:rsidR="00F925CF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:rsidR="00762B3C" w:rsidRDefault="00B95CCE" w:rsidP="00762B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Tarih:</w:t>
      </w:r>
    </w:p>
    <w:p w:rsidR="00751C91" w:rsidRDefault="00751C91" w:rsidP="00762B3C">
      <w:pPr>
        <w:jc w:val="both"/>
        <w:rPr>
          <w:rFonts w:ascii="Arial Narrow" w:hAnsi="Arial Narrow"/>
          <w:sz w:val="24"/>
          <w:szCs w:val="24"/>
        </w:rPr>
      </w:pPr>
    </w:p>
    <w:p w:rsidR="00762B3C" w:rsidRPr="00762B3C" w:rsidRDefault="00762B3C" w:rsidP="00762B3C">
      <w:pPr>
        <w:jc w:val="both"/>
        <w:rPr>
          <w:rFonts w:ascii="Arial Narrow" w:hAnsi="Arial Narrow"/>
          <w:sz w:val="24"/>
          <w:szCs w:val="24"/>
        </w:rPr>
      </w:pPr>
      <w:r w:rsidRPr="00C95041">
        <w:rPr>
          <w:rFonts w:ascii="Arial Narrow" w:hAnsi="Arial Narrow"/>
          <w:sz w:val="24"/>
          <w:szCs w:val="24"/>
        </w:rPr>
        <w:t xml:space="preserve">Okuyup uygun bulmanız durumunda, bu 2 (iki) nüsha düzenlenmiş formu </w:t>
      </w:r>
      <w:r w:rsidR="00DE10F8" w:rsidRPr="00C95041">
        <w:rPr>
          <w:rFonts w:ascii="Arial Narrow" w:hAnsi="Arial Narrow"/>
          <w:sz w:val="24"/>
          <w:szCs w:val="24"/>
        </w:rPr>
        <w:t>imzalayarak 1</w:t>
      </w:r>
      <w:r w:rsidRPr="00C95041">
        <w:rPr>
          <w:rFonts w:ascii="Arial Narrow" w:hAnsi="Arial Narrow"/>
          <w:sz w:val="24"/>
          <w:szCs w:val="24"/>
        </w:rPr>
        <w:t>(bir) nüshasını saklayınız.</w:t>
      </w:r>
    </w:p>
    <w:p w:rsidR="00751C91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Müşterinin Adı Soyadı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751C91">
        <w:rPr>
          <w:rFonts w:ascii="Arial Narrow" w:hAnsi="Arial Narrow" w:cs="Times New Roman"/>
          <w:b/>
          <w:bCs/>
          <w:sz w:val="24"/>
          <w:szCs w:val="24"/>
        </w:rPr>
        <w:t>:</w:t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TCKN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751C91">
        <w:rPr>
          <w:rFonts w:ascii="Arial Narrow" w:hAnsi="Arial Narrow" w:cs="Times New Roman"/>
          <w:b/>
          <w:bCs/>
          <w:sz w:val="24"/>
          <w:szCs w:val="24"/>
        </w:rPr>
        <w:t>:</w:t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  <w:r w:rsidR="00751C91">
        <w:rPr>
          <w:rFonts w:ascii="Arial Narrow" w:hAnsi="Arial Narrow" w:cs="Times New Roman"/>
          <w:b/>
          <w:bCs/>
          <w:sz w:val="24"/>
          <w:szCs w:val="24"/>
        </w:rPr>
        <w:tab/>
      </w:r>
    </w:p>
    <w:p w:rsidR="00762B3C" w:rsidRPr="00A107DD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>Müşteri No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:</w:t>
      </w:r>
      <w:r w:rsidRPr="00762B3C">
        <w:rPr>
          <w:rFonts w:ascii="Arial Narrow" w:hAnsi="Arial Narrow"/>
          <w:b/>
          <w:bCs/>
          <w:noProof/>
          <w:sz w:val="24"/>
          <w:szCs w:val="24"/>
        </w:rPr>
        <w:t xml:space="preserve"> </w:t>
      </w:r>
    </w:p>
    <w:p w:rsidR="00762B3C" w:rsidRPr="00A107DD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1BFB" wp14:editId="5A672EF2">
                <wp:simplePos x="0" y="0"/>
                <wp:positionH relativeFrom="column">
                  <wp:posOffset>2505710</wp:posOffset>
                </wp:positionH>
                <wp:positionV relativeFrom="paragraph">
                  <wp:posOffset>408305</wp:posOffset>
                </wp:positionV>
                <wp:extent cx="2156460" cy="716280"/>
                <wp:effectExtent l="19050" t="19050" r="1524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7C785" id="Rectangle 6" o:spid="_x0000_s1026" style="position:absolute;margin-left:197.3pt;margin-top:32.15pt;width:169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" strokecolor="red" strokeweight="2.25pt"/>
            </w:pict>
          </mc:Fallback>
        </mc:AlternateConten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Tarih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</w:t>
      </w:r>
    </w:p>
    <w:p w:rsidR="00385331" w:rsidRPr="00762B3C" w:rsidRDefault="00762B3C" w:rsidP="00762B3C">
      <w:pPr>
        <w:jc w:val="both"/>
        <w:rPr>
          <w:b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>İmza</w:t>
      </w:r>
      <w:r w:rsidRPr="00A107DD"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 xml:space="preserve">                  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B95CCE">
        <w:rPr>
          <w:rFonts w:ascii="Arial Narrow" w:hAnsi="Arial Narrow" w:cs="Calibri"/>
          <w:b/>
          <w:spacing w:val="-6"/>
          <w:w w:val="70"/>
          <w:sz w:val="24"/>
          <w:szCs w:val="24"/>
        </w:rPr>
        <w:t xml:space="preserve">           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B95CCE">
        <w:rPr>
          <w:rFonts w:ascii="Arial Narrow" w:hAnsi="Arial Narrow" w:cs="Calibri"/>
          <w:b/>
          <w:spacing w:val="-6"/>
          <w:w w:val="70"/>
          <w:sz w:val="24"/>
          <w:szCs w:val="24"/>
        </w:rPr>
        <w:t>: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385331" w:rsidRPr="00A1032B">
        <w:rPr>
          <w:b/>
        </w:rPr>
        <w:tab/>
      </w:r>
    </w:p>
    <w:sectPr w:rsidR="00385331" w:rsidRPr="00762B3C" w:rsidSect="005C1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AA" w:rsidRDefault="00010CAA" w:rsidP="00762B3C">
      <w:pPr>
        <w:spacing w:after="0" w:line="240" w:lineRule="auto"/>
      </w:pPr>
      <w:r>
        <w:separator/>
      </w:r>
    </w:p>
  </w:endnote>
  <w:endnote w:type="continuationSeparator" w:id="0">
    <w:p w:rsidR="00010CAA" w:rsidRDefault="00010CAA" w:rsidP="0076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61" w:rsidRDefault="00773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61" w:rsidRDefault="007733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61" w:rsidRDefault="00773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AA" w:rsidRDefault="00010CAA" w:rsidP="00762B3C">
      <w:pPr>
        <w:spacing w:after="0" w:line="240" w:lineRule="auto"/>
      </w:pPr>
      <w:r>
        <w:separator/>
      </w:r>
    </w:p>
  </w:footnote>
  <w:footnote w:type="continuationSeparator" w:id="0">
    <w:p w:rsidR="00010CAA" w:rsidRDefault="00010CAA" w:rsidP="0076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61" w:rsidRDefault="00773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44D" w:rsidRPr="00B0244D" w:rsidRDefault="00773361" w:rsidP="004C0242">
    <w:pPr>
      <w:pStyle w:val="Header"/>
      <w:rPr>
        <w:sz w:val="20"/>
        <w:szCs w:val="20"/>
      </w:rPr>
    </w:pPr>
    <w:sdt>
      <w:sdtPr>
        <w:rPr>
          <w:sz w:val="20"/>
          <w:szCs w:val="20"/>
        </w:rPr>
        <w:id w:val="-2100708607"/>
        <w:docPartObj>
          <w:docPartGallery w:val="Watermarks"/>
          <w:docPartUnique/>
        </w:docPartObj>
      </w:sdtPr>
      <w:sdtContent>
        <w:r w:rsidRPr="00773361">
          <w:rPr>
            <w:noProof/>
            <w:sz w:val="20"/>
            <w:szCs w:val="20"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7659058" o:spid="_x0000_s2049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ÖRNEKTİR"/>
              <w10:wrap anchorx="margin" anchory="margin"/>
            </v:shape>
          </w:pict>
        </w:r>
      </w:sdtContent>
    </w:sdt>
    <w:r w:rsidR="004C0242">
      <w:rPr>
        <w:noProof/>
        <w:sz w:val="20"/>
        <w:szCs w:val="20"/>
      </w:rPr>
      <w:drawing>
        <wp:inline distT="0" distB="0" distL="0" distR="0">
          <wp:extent cx="18669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Logo_186x45 1608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0242">
      <w:rPr>
        <w:sz w:val="20"/>
        <w:szCs w:val="20"/>
      </w:rPr>
      <w:t xml:space="preserve">                                                                                                                  </w:t>
    </w:r>
    <w:r w:rsidR="00B0244D" w:rsidRPr="00B0244D">
      <w:rPr>
        <w:sz w:val="20"/>
        <w:szCs w:val="20"/>
      </w:rPr>
      <w:t>BR-224/00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361" w:rsidRDefault="00773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1"/>
    <w:rsid w:val="00010CAA"/>
    <w:rsid w:val="00024604"/>
    <w:rsid w:val="000D00FA"/>
    <w:rsid w:val="00157C06"/>
    <w:rsid w:val="001932AF"/>
    <w:rsid w:val="00353CAF"/>
    <w:rsid w:val="00385331"/>
    <w:rsid w:val="004C0242"/>
    <w:rsid w:val="004C707F"/>
    <w:rsid w:val="005C1922"/>
    <w:rsid w:val="00727C57"/>
    <w:rsid w:val="00751C91"/>
    <w:rsid w:val="00762B3C"/>
    <w:rsid w:val="00773361"/>
    <w:rsid w:val="00807B77"/>
    <w:rsid w:val="00A1032B"/>
    <w:rsid w:val="00A5598A"/>
    <w:rsid w:val="00A67B23"/>
    <w:rsid w:val="00B0244D"/>
    <w:rsid w:val="00B1615A"/>
    <w:rsid w:val="00B220D9"/>
    <w:rsid w:val="00B31D7F"/>
    <w:rsid w:val="00B95CCE"/>
    <w:rsid w:val="00BC4C2E"/>
    <w:rsid w:val="00CF1217"/>
    <w:rsid w:val="00DE10F8"/>
    <w:rsid w:val="00F643C1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C5125BF-C011-42A0-85BA-98FA2EDA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85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53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853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853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3853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853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3C"/>
  </w:style>
  <w:style w:type="paragraph" w:styleId="Footer">
    <w:name w:val="footer"/>
    <w:basedOn w:val="Normal"/>
    <w:link w:val="FooterChar"/>
    <w:uiPriority w:val="99"/>
    <w:unhideWhenUsed/>
    <w:rsid w:val="0076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3C"/>
  </w:style>
  <w:style w:type="paragraph" w:styleId="NoSpacing">
    <w:name w:val="No Spacing"/>
    <w:basedOn w:val="Normal"/>
    <w:uiPriority w:val="1"/>
    <w:qFormat/>
    <w:rsid w:val="00353CAF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Alternatifbank AS.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STJDILANUR SONMEZ</cp:lastModifiedBy>
  <cp:revision>2</cp:revision>
  <dcterms:created xsi:type="dcterms:W3CDTF">2018-02-26T07:01:00Z</dcterms:created>
  <dcterms:modified xsi:type="dcterms:W3CDTF">2018-02-26T07:01:00Z</dcterms:modified>
</cp:coreProperties>
</file>