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84C96" w14:textId="77777777" w:rsidR="009D697C" w:rsidRPr="00614AB9" w:rsidRDefault="00EA442C" w:rsidP="00566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AB9">
        <w:rPr>
          <w:rFonts w:ascii="Times New Roman" w:hAnsi="Times New Roman" w:cs="Times New Roman"/>
          <w:b/>
          <w:sz w:val="24"/>
          <w:szCs w:val="24"/>
        </w:rPr>
        <w:t xml:space="preserve">Gerçek Kişi Genel </w:t>
      </w:r>
      <w:r w:rsidR="009D697C" w:rsidRPr="00614AB9">
        <w:rPr>
          <w:rFonts w:ascii="Times New Roman" w:hAnsi="Times New Roman" w:cs="Times New Roman"/>
          <w:b/>
          <w:sz w:val="24"/>
          <w:szCs w:val="24"/>
        </w:rPr>
        <w:t>Müşteri Bilgilendirme Formu</w:t>
      </w:r>
    </w:p>
    <w:p w14:paraId="4FB84C97" w14:textId="77777777" w:rsidR="005667F4" w:rsidRPr="00614AB9" w:rsidRDefault="005667F4" w:rsidP="0093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84C98" w14:textId="77777777" w:rsidR="00AF642F" w:rsidRPr="00614AB9" w:rsidRDefault="00FC3B88" w:rsidP="0093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AB9">
        <w:rPr>
          <w:rFonts w:ascii="Times New Roman" w:hAnsi="Times New Roman" w:cs="Times New Roman"/>
          <w:sz w:val="24"/>
          <w:szCs w:val="24"/>
        </w:rPr>
        <w:t>Sayın Müşterimiz,</w:t>
      </w:r>
    </w:p>
    <w:p w14:paraId="4FB84C99" w14:textId="77777777" w:rsidR="009320AC" w:rsidRPr="00614AB9" w:rsidRDefault="009320AC" w:rsidP="0093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84C9A" w14:textId="77777777" w:rsidR="009320AC" w:rsidRPr="00614AB9" w:rsidRDefault="009320AC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B9">
        <w:rPr>
          <w:rFonts w:ascii="Times New Roman" w:hAnsi="Times New Roman" w:cs="Times New Roman"/>
          <w:sz w:val="24"/>
          <w:szCs w:val="24"/>
        </w:rPr>
        <w:t xml:space="preserve">Sermaye Piyasası Kurulu tarafından 17.12.2013 tarih ve 28854 sayılı Resmi Gazete’de yayımlanan </w:t>
      </w:r>
      <w:r w:rsidR="00600893" w:rsidRPr="00614AB9">
        <w:rPr>
          <w:rFonts w:ascii="Times New Roman" w:hAnsi="Times New Roman" w:cs="Times New Roman"/>
          <w:sz w:val="24"/>
          <w:szCs w:val="24"/>
        </w:rPr>
        <w:t>“</w:t>
      </w:r>
      <w:r w:rsidRPr="00614AB9">
        <w:rPr>
          <w:rFonts w:ascii="Times New Roman" w:hAnsi="Times New Roman" w:cs="Times New Roman"/>
          <w:sz w:val="24"/>
          <w:szCs w:val="24"/>
        </w:rPr>
        <w:t>Yatırım Kuruluşlarının Kuruluş ve Fa</w:t>
      </w:r>
      <w:r w:rsidR="00600893" w:rsidRPr="00614AB9">
        <w:rPr>
          <w:rFonts w:ascii="Times New Roman" w:hAnsi="Times New Roman" w:cs="Times New Roman"/>
          <w:sz w:val="24"/>
          <w:szCs w:val="24"/>
        </w:rPr>
        <w:t>aliyet Esasları Hakkında Tebliğ”</w:t>
      </w:r>
      <w:r w:rsidRPr="00614AB9">
        <w:rPr>
          <w:rFonts w:ascii="Times New Roman" w:hAnsi="Times New Roman" w:cs="Times New Roman"/>
          <w:sz w:val="24"/>
          <w:szCs w:val="24"/>
        </w:rPr>
        <w:t>in</w:t>
      </w:r>
      <w:r w:rsidR="00FC3B88" w:rsidRPr="00614AB9">
        <w:rPr>
          <w:rFonts w:ascii="Times New Roman" w:hAnsi="Times New Roman" w:cs="Times New Roman"/>
          <w:sz w:val="24"/>
          <w:szCs w:val="24"/>
        </w:rPr>
        <w:t xml:space="preserve"> (Tebliğ) 30</w:t>
      </w:r>
      <w:r w:rsidR="005667F4" w:rsidRPr="00614AB9">
        <w:rPr>
          <w:rFonts w:ascii="Times New Roman" w:hAnsi="Times New Roman" w:cs="Times New Roman"/>
          <w:sz w:val="24"/>
          <w:szCs w:val="24"/>
        </w:rPr>
        <w:t xml:space="preserve"> u</w:t>
      </w:r>
      <w:r w:rsidR="00FC3B88" w:rsidRPr="00614AB9">
        <w:rPr>
          <w:rFonts w:ascii="Times New Roman" w:hAnsi="Times New Roman" w:cs="Times New Roman"/>
          <w:sz w:val="24"/>
          <w:szCs w:val="24"/>
        </w:rPr>
        <w:t>ncu</w:t>
      </w:r>
      <w:r w:rsidRPr="00614AB9">
        <w:rPr>
          <w:rFonts w:ascii="Times New Roman" w:hAnsi="Times New Roman" w:cs="Times New Roman"/>
          <w:sz w:val="24"/>
          <w:szCs w:val="24"/>
        </w:rPr>
        <w:t xml:space="preserve"> maddesi uyarınca;</w:t>
      </w:r>
      <w:r w:rsidR="00FC3B88" w:rsidRPr="00614AB9">
        <w:rPr>
          <w:rFonts w:ascii="Times New Roman" w:hAnsi="Times New Roman" w:cs="Times New Roman"/>
          <w:sz w:val="24"/>
          <w:szCs w:val="24"/>
        </w:rPr>
        <w:t xml:space="preserve"> </w:t>
      </w:r>
      <w:r w:rsidRPr="00614AB9">
        <w:rPr>
          <w:rFonts w:ascii="Times New Roman" w:hAnsi="Times New Roman" w:cs="Times New Roman"/>
          <w:sz w:val="24"/>
          <w:szCs w:val="24"/>
        </w:rPr>
        <w:t>Alternatifbank A</w:t>
      </w:r>
      <w:r w:rsidR="00EE3545" w:rsidRPr="00614AB9">
        <w:rPr>
          <w:rFonts w:ascii="Times New Roman" w:hAnsi="Times New Roman" w:cs="Times New Roman"/>
          <w:sz w:val="24"/>
          <w:szCs w:val="24"/>
        </w:rPr>
        <w:t>.</w:t>
      </w:r>
      <w:r w:rsidRPr="00614AB9">
        <w:rPr>
          <w:rFonts w:ascii="Times New Roman" w:hAnsi="Times New Roman" w:cs="Times New Roman"/>
          <w:sz w:val="24"/>
          <w:szCs w:val="24"/>
        </w:rPr>
        <w:t>Ş</w:t>
      </w:r>
      <w:r w:rsidR="00EE3545" w:rsidRPr="00614AB9">
        <w:rPr>
          <w:rFonts w:ascii="Times New Roman" w:hAnsi="Times New Roman" w:cs="Times New Roman"/>
          <w:sz w:val="24"/>
          <w:szCs w:val="24"/>
        </w:rPr>
        <w:t>.</w:t>
      </w:r>
      <w:r w:rsidRPr="00614AB9">
        <w:rPr>
          <w:rFonts w:ascii="Times New Roman" w:hAnsi="Times New Roman" w:cs="Times New Roman"/>
          <w:sz w:val="24"/>
          <w:szCs w:val="24"/>
        </w:rPr>
        <w:t>, (</w:t>
      </w:r>
      <w:r w:rsidR="00FC3B88" w:rsidRPr="00614AB9">
        <w:rPr>
          <w:rFonts w:ascii="Times New Roman" w:hAnsi="Times New Roman" w:cs="Times New Roman"/>
          <w:sz w:val="24"/>
          <w:szCs w:val="24"/>
        </w:rPr>
        <w:t>B</w:t>
      </w:r>
      <w:r w:rsidRPr="00614AB9">
        <w:rPr>
          <w:rFonts w:ascii="Times New Roman" w:hAnsi="Times New Roman" w:cs="Times New Roman"/>
          <w:sz w:val="24"/>
          <w:szCs w:val="24"/>
        </w:rPr>
        <w:t xml:space="preserve">anka) </w:t>
      </w:r>
      <w:r w:rsidR="005667F4" w:rsidRPr="00614AB9">
        <w:rPr>
          <w:rFonts w:ascii="Times New Roman" w:hAnsi="Times New Roman" w:cs="Times New Roman"/>
          <w:sz w:val="24"/>
          <w:szCs w:val="24"/>
        </w:rPr>
        <w:t xml:space="preserve">olarak </w:t>
      </w:r>
      <w:r w:rsidRPr="00614AB9">
        <w:rPr>
          <w:rFonts w:ascii="Times New Roman" w:hAnsi="Times New Roman" w:cs="Times New Roman"/>
          <w:sz w:val="24"/>
          <w:szCs w:val="24"/>
        </w:rPr>
        <w:t xml:space="preserve">tüm </w:t>
      </w:r>
      <w:r w:rsidR="005667F4" w:rsidRPr="00614AB9">
        <w:rPr>
          <w:rFonts w:ascii="Times New Roman" w:hAnsi="Times New Roman" w:cs="Times New Roman"/>
          <w:sz w:val="24"/>
          <w:szCs w:val="24"/>
        </w:rPr>
        <w:t>müşterilerimizi</w:t>
      </w:r>
      <w:r w:rsidRPr="00614AB9">
        <w:rPr>
          <w:rFonts w:ascii="Times New Roman" w:hAnsi="Times New Roman" w:cs="Times New Roman"/>
          <w:sz w:val="24"/>
          <w:szCs w:val="24"/>
        </w:rPr>
        <w:t xml:space="preserve"> Tebliğ’de yer alan esaslara göre </w:t>
      </w:r>
      <w:r w:rsidR="00EA442C" w:rsidRPr="00614AB9">
        <w:rPr>
          <w:rFonts w:ascii="Times New Roman" w:hAnsi="Times New Roman" w:cs="Times New Roman"/>
          <w:sz w:val="24"/>
          <w:szCs w:val="24"/>
        </w:rPr>
        <w:t xml:space="preserve">“genel ya da profesyonel” olarak </w:t>
      </w:r>
      <w:r w:rsidRPr="00614AB9">
        <w:rPr>
          <w:rFonts w:ascii="Times New Roman" w:hAnsi="Times New Roman" w:cs="Times New Roman"/>
          <w:sz w:val="24"/>
          <w:szCs w:val="24"/>
        </w:rPr>
        <w:t>sınıflandırmak, bu sınıflandırmaya uygun olarak hizmet ve faaliyet sunmak ve müşteri sınıfına uygun olarak yükümlülükleri</w:t>
      </w:r>
      <w:r w:rsidR="005667F4" w:rsidRPr="00614AB9">
        <w:rPr>
          <w:rFonts w:ascii="Times New Roman" w:hAnsi="Times New Roman" w:cs="Times New Roman"/>
          <w:sz w:val="24"/>
          <w:szCs w:val="24"/>
        </w:rPr>
        <w:t>mizi yerine getirmekle yükümlü kılınmış bulunmaktayız.</w:t>
      </w:r>
    </w:p>
    <w:p w14:paraId="4FB84C9B" w14:textId="77777777" w:rsidR="009320AC" w:rsidRPr="00614AB9" w:rsidRDefault="009320AC" w:rsidP="009320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9C" w14:textId="77777777" w:rsidR="009320AC" w:rsidRPr="00614AB9" w:rsidRDefault="00FC3B88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B9">
        <w:rPr>
          <w:rFonts w:ascii="Times New Roman" w:hAnsi="Times New Roman" w:cs="Times New Roman"/>
          <w:sz w:val="24"/>
          <w:szCs w:val="24"/>
        </w:rPr>
        <w:t>B</w:t>
      </w:r>
      <w:r w:rsidR="009320AC" w:rsidRPr="00614AB9">
        <w:rPr>
          <w:rFonts w:ascii="Times New Roman" w:hAnsi="Times New Roman" w:cs="Times New Roman"/>
          <w:sz w:val="24"/>
          <w:szCs w:val="24"/>
        </w:rPr>
        <w:t>u</w:t>
      </w:r>
      <w:r w:rsidR="005667F4" w:rsidRPr="00614AB9">
        <w:rPr>
          <w:rFonts w:ascii="Times New Roman" w:hAnsi="Times New Roman" w:cs="Times New Roman"/>
          <w:sz w:val="24"/>
          <w:szCs w:val="24"/>
        </w:rPr>
        <w:t xml:space="preserve"> çerçevede, söz konusu</w:t>
      </w:r>
      <w:r w:rsidR="009320AC" w:rsidRPr="00614AB9">
        <w:rPr>
          <w:rFonts w:ascii="Times New Roman" w:hAnsi="Times New Roman" w:cs="Times New Roman"/>
          <w:sz w:val="24"/>
          <w:szCs w:val="24"/>
        </w:rPr>
        <w:t xml:space="preserve"> Tebliğ </w:t>
      </w:r>
      <w:r w:rsidRPr="00614AB9">
        <w:rPr>
          <w:rFonts w:ascii="Times New Roman" w:hAnsi="Times New Roman" w:cs="Times New Roman"/>
          <w:sz w:val="24"/>
          <w:szCs w:val="24"/>
        </w:rPr>
        <w:t>kapsamında</w:t>
      </w:r>
      <w:r w:rsidR="005667F4" w:rsidRPr="00614AB9">
        <w:rPr>
          <w:rFonts w:ascii="Times New Roman" w:hAnsi="Times New Roman" w:cs="Times New Roman"/>
          <w:sz w:val="24"/>
          <w:szCs w:val="24"/>
        </w:rPr>
        <w:t xml:space="preserve"> Bankamızca</w:t>
      </w:r>
      <w:r w:rsidRPr="00614AB9">
        <w:rPr>
          <w:rFonts w:ascii="Times New Roman" w:hAnsi="Times New Roman" w:cs="Times New Roman"/>
          <w:sz w:val="24"/>
          <w:szCs w:val="24"/>
        </w:rPr>
        <w:t xml:space="preserve"> </w:t>
      </w:r>
      <w:r w:rsidR="00024D89" w:rsidRPr="00614AB9">
        <w:rPr>
          <w:rFonts w:ascii="Times New Roman" w:hAnsi="Times New Roman" w:cs="Times New Roman"/>
          <w:b/>
          <w:sz w:val="24"/>
          <w:szCs w:val="24"/>
        </w:rPr>
        <w:t>GENEL</w:t>
      </w:r>
      <w:r w:rsidR="009320AC" w:rsidRPr="00614AB9">
        <w:rPr>
          <w:rFonts w:ascii="Times New Roman" w:hAnsi="Times New Roman" w:cs="Times New Roman"/>
          <w:b/>
          <w:sz w:val="24"/>
          <w:szCs w:val="24"/>
        </w:rPr>
        <w:t xml:space="preserve"> MÜŞTERİ</w:t>
      </w:r>
      <w:r w:rsidR="009320AC" w:rsidRPr="00614AB9">
        <w:rPr>
          <w:rFonts w:ascii="Times New Roman" w:hAnsi="Times New Roman" w:cs="Times New Roman"/>
          <w:sz w:val="24"/>
          <w:szCs w:val="24"/>
        </w:rPr>
        <w:t xml:space="preserve"> olarak sınıflandırılmış </w:t>
      </w:r>
      <w:r w:rsidRPr="00614AB9">
        <w:rPr>
          <w:rFonts w:ascii="Times New Roman" w:hAnsi="Times New Roman" w:cs="Times New Roman"/>
          <w:sz w:val="24"/>
          <w:szCs w:val="24"/>
        </w:rPr>
        <w:t>bulunmaktasınız.</w:t>
      </w:r>
    </w:p>
    <w:p w14:paraId="4FB84C9D" w14:textId="77777777" w:rsidR="003F2DFF" w:rsidRPr="00614AB9" w:rsidRDefault="003F2DFF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9E" w14:textId="77777777" w:rsidR="00173F2E" w:rsidRPr="00614AB9" w:rsidRDefault="005667F4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B9">
        <w:rPr>
          <w:rFonts w:ascii="Times New Roman" w:hAnsi="Times New Roman" w:cs="Times New Roman"/>
          <w:sz w:val="24"/>
          <w:szCs w:val="24"/>
        </w:rPr>
        <w:t>Tebliğ uyarınca, Profesyonel M</w:t>
      </w:r>
      <w:r w:rsidR="00173F2E" w:rsidRPr="00614AB9">
        <w:rPr>
          <w:rFonts w:ascii="Times New Roman" w:hAnsi="Times New Roman" w:cs="Times New Roman"/>
          <w:sz w:val="24"/>
          <w:szCs w:val="24"/>
        </w:rPr>
        <w:t>üşteri tanımı kapsamına girmeyen müşteriler ile profesyonel müşteri sınıfına girdiği halde profesyonel müşteri olarak dikkate alınmak istemediğini yazılı olarak beyan eden müşteril</w:t>
      </w:r>
      <w:r w:rsidRPr="00614AB9">
        <w:rPr>
          <w:rFonts w:ascii="Times New Roman" w:hAnsi="Times New Roman" w:cs="Times New Roman"/>
          <w:sz w:val="24"/>
          <w:szCs w:val="24"/>
        </w:rPr>
        <w:t xml:space="preserve">er </w:t>
      </w:r>
      <w:r w:rsidRPr="00614AB9">
        <w:rPr>
          <w:rFonts w:ascii="Times New Roman" w:hAnsi="Times New Roman" w:cs="Times New Roman"/>
          <w:b/>
          <w:sz w:val="24"/>
          <w:szCs w:val="24"/>
        </w:rPr>
        <w:t>“Genel Müşteri”</w:t>
      </w:r>
      <w:r w:rsidRPr="00614AB9">
        <w:rPr>
          <w:rFonts w:ascii="Times New Roman" w:hAnsi="Times New Roman" w:cs="Times New Roman"/>
          <w:sz w:val="24"/>
          <w:szCs w:val="24"/>
        </w:rPr>
        <w:t xml:space="preserve"> kabul edilmektedir. </w:t>
      </w:r>
    </w:p>
    <w:p w14:paraId="4FB84C9F" w14:textId="77777777" w:rsidR="00173F2E" w:rsidRPr="00614AB9" w:rsidRDefault="00173F2E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A0" w14:textId="77777777" w:rsidR="00D87B4F" w:rsidRPr="00614AB9" w:rsidRDefault="005667F4" w:rsidP="00D87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AB9">
        <w:rPr>
          <w:rFonts w:ascii="Times New Roman" w:hAnsi="Times New Roman" w:cs="Times New Roman"/>
          <w:sz w:val="24"/>
          <w:szCs w:val="24"/>
        </w:rPr>
        <w:t>Genel M</w:t>
      </w:r>
      <w:r w:rsidR="003F2DFF" w:rsidRPr="00614AB9">
        <w:rPr>
          <w:rFonts w:ascii="Times New Roman" w:hAnsi="Times New Roman" w:cs="Times New Roman"/>
          <w:sz w:val="24"/>
          <w:szCs w:val="24"/>
        </w:rPr>
        <w:t>üşteri olarak, aşağıda belirtilen nitelikleri haiz olmanız, yazılı olarak talep etmeniz ve aşağıdaki şartlardan en az ikisini sağladığınız</w:t>
      </w:r>
      <w:r w:rsidR="009D697C" w:rsidRPr="00614AB9">
        <w:rPr>
          <w:rFonts w:ascii="Times New Roman" w:hAnsi="Times New Roman" w:cs="Times New Roman"/>
          <w:sz w:val="24"/>
          <w:szCs w:val="24"/>
        </w:rPr>
        <w:t>ı</w:t>
      </w:r>
      <w:r w:rsidR="003F2DFF" w:rsidRPr="00614AB9">
        <w:rPr>
          <w:rFonts w:ascii="Times New Roman" w:hAnsi="Times New Roman" w:cs="Times New Roman"/>
          <w:sz w:val="24"/>
          <w:szCs w:val="24"/>
        </w:rPr>
        <w:t xml:space="preserve"> onaylamanız durumunda, Bankamızca sunulan hizmet</w:t>
      </w:r>
      <w:r w:rsidRPr="00614AB9">
        <w:rPr>
          <w:rFonts w:ascii="Times New Roman" w:hAnsi="Times New Roman" w:cs="Times New Roman"/>
          <w:sz w:val="24"/>
          <w:szCs w:val="24"/>
        </w:rPr>
        <w:t xml:space="preserve"> ve faaliyetlerden </w:t>
      </w:r>
      <w:r w:rsidRPr="00614AB9">
        <w:rPr>
          <w:rFonts w:ascii="Times New Roman" w:hAnsi="Times New Roman" w:cs="Times New Roman"/>
          <w:b/>
          <w:sz w:val="24"/>
          <w:szCs w:val="24"/>
        </w:rPr>
        <w:t>Profesyonel M</w:t>
      </w:r>
      <w:r w:rsidR="003F2DFF" w:rsidRPr="00614AB9">
        <w:rPr>
          <w:rFonts w:ascii="Times New Roman" w:hAnsi="Times New Roman" w:cs="Times New Roman"/>
          <w:b/>
          <w:sz w:val="24"/>
          <w:szCs w:val="24"/>
        </w:rPr>
        <w:t>üş</w:t>
      </w:r>
      <w:r w:rsidRPr="00614AB9">
        <w:rPr>
          <w:rFonts w:ascii="Times New Roman" w:hAnsi="Times New Roman" w:cs="Times New Roman"/>
          <w:b/>
          <w:sz w:val="24"/>
          <w:szCs w:val="24"/>
        </w:rPr>
        <w:t>teri</w:t>
      </w:r>
      <w:r w:rsidRPr="00614AB9">
        <w:rPr>
          <w:rFonts w:ascii="Times New Roman" w:hAnsi="Times New Roman" w:cs="Times New Roman"/>
          <w:sz w:val="24"/>
          <w:szCs w:val="24"/>
        </w:rPr>
        <w:t xml:space="preserve"> olarak yararlanma imkanınız bulunmaktadır. </w:t>
      </w:r>
    </w:p>
    <w:p w14:paraId="4FB84CA1" w14:textId="77777777" w:rsidR="00FC3B88" w:rsidRPr="00614AB9" w:rsidRDefault="00FC3B88" w:rsidP="0093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84CA2" w14:textId="77777777" w:rsidR="003F2DFF" w:rsidRPr="00614AB9" w:rsidRDefault="003F2DFF" w:rsidP="003F2DFF">
      <w:pPr>
        <w:tabs>
          <w:tab w:val="left" w:pos="566"/>
        </w:tabs>
        <w:spacing w:after="0" w:line="240" w:lineRule="auto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614AB9">
        <w:rPr>
          <w:rFonts w:ascii="Times New Roman" w:eastAsia="ヒラギノ明朝 Pro W3" w:hAnsi="Times New Roman" w:cs="Times New Roman"/>
          <w:sz w:val="24"/>
          <w:szCs w:val="24"/>
        </w:rPr>
        <w:t xml:space="preserve">a) </w:t>
      </w:r>
      <w:r w:rsidR="00A854DB" w:rsidRPr="00614AB9">
        <w:rPr>
          <w:rFonts w:ascii="Times New Roman" w:eastAsia="ヒラギノ明朝 Pro W3" w:hAnsi="Times New Roman" w:cs="Times New Roman"/>
          <w:iCs/>
          <w:sz w:val="24"/>
          <w:szCs w:val="24"/>
        </w:rPr>
        <w:t>Son 1 yıl içinde, her 3 aylık dönemde en az 500.000 Türk Lirası hacminde ve en az 10 adet sermaye piyasası işlemi gerçekleştirmiş olmanız</w:t>
      </w:r>
      <w:r w:rsidRPr="00614AB9">
        <w:rPr>
          <w:rFonts w:ascii="Times New Roman" w:eastAsia="ヒラギノ明朝 Pro W3" w:hAnsi="Times New Roman" w:cs="Times New Roman"/>
          <w:sz w:val="24"/>
          <w:szCs w:val="24"/>
        </w:rPr>
        <w:t>,</w:t>
      </w:r>
    </w:p>
    <w:p w14:paraId="4FB84CA3" w14:textId="77777777" w:rsidR="003F2DFF" w:rsidRPr="00614AB9" w:rsidRDefault="003F2DFF" w:rsidP="003F2DFF">
      <w:pPr>
        <w:tabs>
          <w:tab w:val="left" w:pos="566"/>
        </w:tabs>
        <w:spacing w:after="0" w:line="240" w:lineRule="auto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614AB9">
        <w:rPr>
          <w:rFonts w:ascii="Times New Roman" w:eastAsia="ヒラギノ明朝 Pro W3" w:hAnsi="Times New Roman" w:cs="Times New Roman"/>
          <w:sz w:val="24"/>
          <w:szCs w:val="24"/>
        </w:rPr>
        <w:t>b) Nakit mevduatlarınızın ve sahip olduğunuz sermaye piyasası araçlarının da dâhil olduğu finansal varlıklar</w:t>
      </w:r>
      <w:r w:rsidR="00271369" w:rsidRPr="00614AB9">
        <w:rPr>
          <w:rFonts w:ascii="Times New Roman" w:eastAsia="ヒラギノ明朝 Pro W3" w:hAnsi="Times New Roman" w:cs="Times New Roman"/>
          <w:sz w:val="24"/>
          <w:szCs w:val="24"/>
        </w:rPr>
        <w:t>ınızın toplamının</w:t>
      </w:r>
      <w:r w:rsidRPr="00614AB9">
        <w:rPr>
          <w:rFonts w:ascii="Times New Roman" w:eastAsia="ヒラギノ明朝 Pro W3" w:hAnsi="Times New Roman" w:cs="Times New Roman"/>
          <w:sz w:val="24"/>
          <w:szCs w:val="24"/>
        </w:rPr>
        <w:t xml:space="preserve"> 1.000.000 Türk Lirası tutarını aşması</w:t>
      </w:r>
      <w:r w:rsidR="00271369" w:rsidRPr="00614AB9">
        <w:rPr>
          <w:rFonts w:ascii="Times New Roman" w:eastAsia="ヒラギノ明朝 Pro W3" w:hAnsi="Times New Roman" w:cs="Times New Roman"/>
          <w:sz w:val="24"/>
          <w:szCs w:val="24"/>
        </w:rPr>
        <w:t>,</w:t>
      </w:r>
    </w:p>
    <w:p w14:paraId="4FB84CA4" w14:textId="77777777" w:rsidR="003F2DFF" w:rsidRPr="00614AB9" w:rsidRDefault="003F2DFF" w:rsidP="003F2DFF">
      <w:pPr>
        <w:tabs>
          <w:tab w:val="left" w:pos="566"/>
        </w:tabs>
        <w:spacing w:after="0" w:line="240" w:lineRule="auto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614AB9">
        <w:rPr>
          <w:rFonts w:ascii="Times New Roman" w:eastAsia="ヒラギノ明朝 Pro W3" w:hAnsi="Times New Roman" w:cs="Times New Roman"/>
          <w:sz w:val="24"/>
          <w:szCs w:val="24"/>
        </w:rPr>
        <w:t>c) Finans alanında üst düzey yönetici pozisyonlarından birinde en az 2 yıl görev yapmış olmanız veya sermaye piyasası alanında en az 5 yıl ihtisas personeli olarak çalışmış olmanız veya Sermaye Piyasası Faaliyetleri İleri Düzey Lisansı veya Türev Araçlar Lisansına sahip olmanız</w:t>
      </w:r>
      <w:r w:rsidR="00271369" w:rsidRPr="00614AB9">
        <w:rPr>
          <w:rFonts w:ascii="Times New Roman" w:eastAsia="ヒラギノ明朝 Pro W3" w:hAnsi="Times New Roman" w:cs="Times New Roman"/>
          <w:sz w:val="24"/>
          <w:szCs w:val="24"/>
        </w:rPr>
        <w:t>.</w:t>
      </w:r>
    </w:p>
    <w:p w14:paraId="4FB84CA5" w14:textId="77777777" w:rsidR="00D87B4F" w:rsidRPr="00614AB9" w:rsidRDefault="00D87B4F" w:rsidP="0093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84CA6" w14:textId="77777777" w:rsidR="00F34CFB" w:rsidRPr="00D80974" w:rsidRDefault="00600893" w:rsidP="003F2DFF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74">
        <w:rPr>
          <w:rFonts w:ascii="Times New Roman" w:hAnsi="Times New Roman" w:cs="Times New Roman"/>
          <w:b/>
          <w:sz w:val="24"/>
          <w:szCs w:val="24"/>
        </w:rPr>
        <w:t>Genel M</w:t>
      </w:r>
      <w:r w:rsidR="005667F4" w:rsidRPr="00D80974">
        <w:rPr>
          <w:rFonts w:ascii="Times New Roman" w:hAnsi="Times New Roman" w:cs="Times New Roman"/>
          <w:b/>
          <w:sz w:val="24"/>
          <w:szCs w:val="24"/>
        </w:rPr>
        <w:t>üşteri</w:t>
      </w:r>
      <w:r w:rsidR="005667F4" w:rsidRPr="00D80974">
        <w:rPr>
          <w:rFonts w:ascii="Times New Roman" w:hAnsi="Times New Roman" w:cs="Times New Roman"/>
          <w:sz w:val="24"/>
          <w:szCs w:val="24"/>
        </w:rPr>
        <w:t xml:space="preserve"> olarak sınıflandırıl</w:t>
      </w:r>
      <w:r w:rsidR="00271369" w:rsidRPr="00D80974">
        <w:rPr>
          <w:rFonts w:ascii="Times New Roman" w:hAnsi="Times New Roman" w:cs="Times New Roman"/>
          <w:sz w:val="24"/>
          <w:szCs w:val="24"/>
        </w:rPr>
        <w:t>mış olmanız</w:t>
      </w:r>
      <w:r w:rsidR="005667F4" w:rsidRPr="00D80974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271369" w:rsidRPr="00D80974">
        <w:rPr>
          <w:rFonts w:ascii="Times New Roman" w:hAnsi="Times New Roman" w:cs="Times New Roman"/>
          <w:b/>
          <w:sz w:val="24"/>
          <w:szCs w:val="24"/>
        </w:rPr>
        <w:t>Bankamız</w:t>
      </w:r>
      <w:r w:rsidR="00271369" w:rsidRPr="00D80974">
        <w:rPr>
          <w:rFonts w:ascii="Times New Roman" w:hAnsi="Times New Roman" w:cs="Times New Roman"/>
          <w:sz w:val="24"/>
          <w:szCs w:val="24"/>
        </w:rPr>
        <w:t>, sizlere sunulan veya T</w:t>
      </w:r>
      <w:r w:rsidR="003F2DFF" w:rsidRPr="00D80974">
        <w:rPr>
          <w:rFonts w:ascii="Times New Roman" w:hAnsi="Times New Roman" w:cs="Times New Roman"/>
          <w:sz w:val="24"/>
          <w:szCs w:val="24"/>
        </w:rPr>
        <w:t xml:space="preserve">arafınızca talep edilen ürün ya da hizmetlerin müşteri profilinize ve risk </w:t>
      </w:r>
      <w:r w:rsidR="009D697C" w:rsidRPr="00D80974">
        <w:rPr>
          <w:rFonts w:ascii="Times New Roman" w:hAnsi="Times New Roman" w:cs="Times New Roman"/>
          <w:sz w:val="24"/>
          <w:szCs w:val="24"/>
        </w:rPr>
        <w:t>seviyenize</w:t>
      </w:r>
      <w:r w:rsidR="003F2DFF" w:rsidRPr="00D80974">
        <w:rPr>
          <w:rFonts w:ascii="Times New Roman" w:hAnsi="Times New Roman" w:cs="Times New Roman"/>
          <w:sz w:val="24"/>
          <w:szCs w:val="24"/>
        </w:rPr>
        <w:t xml:space="preserve"> uygun olup olmadığının tespiti amacıyla </w:t>
      </w:r>
      <w:r w:rsidR="003F2DFF" w:rsidRPr="00D80974">
        <w:rPr>
          <w:rFonts w:ascii="Times New Roman" w:hAnsi="Times New Roman" w:cs="Times New Roman"/>
          <w:b/>
          <w:sz w:val="24"/>
          <w:szCs w:val="24"/>
        </w:rPr>
        <w:t>uygunluk testi yapmakla yükümlüdür</w:t>
      </w:r>
      <w:r w:rsidR="003F2DFF" w:rsidRPr="00D80974">
        <w:rPr>
          <w:rFonts w:ascii="Times New Roman" w:hAnsi="Times New Roman" w:cs="Times New Roman"/>
          <w:sz w:val="24"/>
          <w:szCs w:val="24"/>
        </w:rPr>
        <w:t xml:space="preserve">. </w:t>
      </w:r>
      <w:r w:rsidR="00F34CFB" w:rsidRPr="00D80974">
        <w:rPr>
          <w:rFonts w:ascii="Times New Roman" w:hAnsi="Times New Roman" w:cs="Times New Roman"/>
          <w:sz w:val="24"/>
          <w:szCs w:val="24"/>
        </w:rPr>
        <w:t>Bankamızın sadece aşağıdaki sermaye piyasası araçlarını uygunluk testi yapmadan siz sayın müşterilerimize satma imkanı bulunmaktadır:</w:t>
      </w:r>
    </w:p>
    <w:p w14:paraId="4FB84CA7" w14:textId="77777777" w:rsidR="00F34CFB" w:rsidRPr="00D80974" w:rsidRDefault="00F34CFB" w:rsidP="003F2DFF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A8" w14:textId="77777777" w:rsidR="00F34CFB" w:rsidRPr="00D80974" w:rsidRDefault="00F34CFB" w:rsidP="00521721">
      <w:pPr>
        <w:numPr>
          <w:ilvl w:val="0"/>
          <w:numId w:val="2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974">
        <w:rPr>
          <w:rFonts w:ascii="Times New Roman" w:hAnsi="Times New Roman" w:cs="Times New Roman"/>
          <w:iCs/>
          <w:sz w:val="24"/>
          <w:szCs w:val="24"/>
        </w:rPr>
        <w:t>Türkiye Elektronik Fon Dağıtım Platformu'nda işlem gören yatırım fonları ile para piyasası fonları (likit fonlar) ve kısa vadeli tahvil ve bono fonları ve</w:t>
      </w:r>
    </w:p>
    <w:p w14:paraId="4FB84CA9" w14:textId="77777777" w:rsidR="00F34CFB" w:rsidRPr="00D80974" w:rsidRDefault="00F34CFB" w:rsidP="00F34CFB">
      <w:pPr>
        <w:numPr>
          <w:ilvl w:val="0"/>
          <w:numId w:val="2"/>
        </w:num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80974">
        <w:rPr>
          <w:rFonts w:ascii="Times New Roman" w:hAnsi="Times New Roman" w:cs="Times New Roman"/>
          <w:iCs/>
          <w:sz w:val="24"/>
          <w:szCs w:val="24"/>
        </w:rPr>
        <w:t>Hazine Müsteşarlığı tarafından ihraç edilmiş borsalarda ve teşkilatlanmış diğer pazar yerlerinde işlem gören kamu borçlanma araçları.</w:t>
      </w:r>
    </w:p>
    <w:p w14:paraId="4FB84CAA" w14:textId="77777777" w:rsidR="00F34CFB" w:rsidRPr="00D80974" w:rsidRDefault="00F34CFB" w:rsidP="003F2DFF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AB" w14:textId="77777777" w:rsidR="00F34CFB" w:rsidRPr="00D80974" w:rsidRDefault="00F34CFB" w:rsidP="00F34CFB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974">
        <w:rPr>
          <w:rFonts w:ascii="Times New Roman" w:hAnsi="Times New Roman" w:cs="Times New Roman"/>
          <w:b/>
          <w:sz w:val="24"/>
          <w:szCs w:val="24"/>
        </w:rPr>
        <w:t>Bankamızın</w:t>
      </w:r>
      <w:r w:rsidRPr="00D80974">
        <w:rPr>
          <w:rFonts w:ascii="Times New Roman" w:hAnsi="Times New Roman" w:cs="Times New Roman"/>
          <w:sz w:val="24"/>
          <w:szCs w:val="24"/>
        </w:rPr>
        <w:t xml:space="preserve"> Tebliğ’in 33/2 maddesi hükmü uyarınca </w:t>
      </w:r>
      <w:r w:rsidRPr="00D80974">
        <w:rPr>
          <w:rFonts w:ascii="Times New Roman" w:hAnsi="Times New Roman" w:cs="Times New Roman"/>
          <w:b/>
          <w:sz w:val="24"/>
          <w:szCs w:val="24"/>
        </w:rPr>
        <w:t>yukarıda verilen sermaye piyasası araçlarının satışını uygunluk testi yapmadan gerçekleştireceğini</w:t>
      </w:r>
      <w:r w:rsidRPr="00D80974">
        <w:rPr>
          <w:rFonts w:ascii="Times New Roman" w:hAnsi="Times New Roman" w:cs="Times New Roman"/>
          <w:sz w:val="24"/>
          <w:szCs w:val="24"/>
        </w:rPr>
        <w:t xml:space="preserve">; </w:t>
      </w:r>
      <w:r w:rsidRPr="00D80974">
        <w:rPr>
          <w:rFonts w:ascii="Times New Roman" w:hAnsi="Times New Roman" w:cs="Times New Roman"/>
          <w:b/>
          <w:sz w:val="24"/>
          <w:szCs w:val="24"/>
        </w:rPr>
        <w:t>bunların dışında kalan tüm sermaye piyasası araçları için söz konusu ürünlerin Tarafınıza sunulmasından önce uygunluk testi yapacağını bildiririz.</w:t>
      </w:r>
    </w:p>
    <w:p w14:paraId="4FB84CAC" w14:textId="77777777" w:rsidR="00F34CFB" w:rsidRPr="00D80974" w:rsidRDefault="00F34CFB" w:rsidP="003F2DFF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AD" w14:textId="77777777" w:rsidR="003F2DFF" w:rsidRPr="00D80974" w:rsidRDefault="009D697C" w:rsidP="003F2DFF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D80974">
        <w:rPr>
          <w:rFonts w:ascii="Times New Roman" w:hAnsi="Times New Roman" w:cs="Times New Roman"/>
          <w:sz w:val="24"/>
          <w:szCs w:val="24"/>
        </w:rPr>
        <w:t>Banka</w:t>
      </w:r>
      <w:r w:rsidR="005667F4" w:rsidRPr="00D80974">
        <w:rPr>
          <w:rFonts w:ascii="Times New Roman" w:hAnsi="Times New Roman" w:cs="Times New Roman"/>
          <w:sz w:val="24"/>
          <w:szCs w:val="24"/>
        </w:rPr>
        <w:t>mız</w:t>
      </w:r>
      <w:r w:rsidRPr="00D80974">
        <w:rPr>
          <w:rFonts w:ascii="Times New Roman" w:hAnsi="Times New Roman" w:cs="Times New Roman"/>
          <w:sz w:val="24"/>
          <w:szCs w:val="24"/>
        </w:rPr>
        <w:t>, u</w:t>
      </w:r>
      <w:r w:rsidR="003F2DFF" w:rsidRPr="00D80974">
        <w:rPr>
          <w:rFonts w:ascii="Times New Roman" w:hAnsi="Times New Roman" w:cs="Times New Roman"/>
          <w:sz w:val="24"/>
          <w:szCs w:val="24"/>
        </w:rPr>
        <w:t xml:space="preserve">ygunluk testi sonucu ortaya çıkan puanlama sonucunda 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herhangi bir ürün ya da hizmetin 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T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arafınıza uygun olmadığı kanaatine ulaşırsa, </w:t>
      </w:r>
      <w:r w:rsidR="00F34CFB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bu durumu Uygunluk Testi Sonuç </w:t>
      </w:r>
      <w:r w:rsidR="00F34CFB" w:rsidRPr="00D80974">
        <w:rPr>
          <w:rFonts w:ascii="Times New Roman" w:eastAsia="ヒラギノ明朝 Pro W3" w:hAnsi="Times New Roman" w:cs="Times New Roman"/>
          <w:sz w:val="24"/>
          <w:szCs w:val="24"/>
        </w:rPr>
        <w:lastRenderedPageBreak/>
        <w:t>Bildirim Formu ile Tarafınıza bildirecektir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>. Banka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mız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, bu durumda söz konusu ürün ya da hizmete yönelik olarak 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Tarafınıza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bire bir genel yatırım tavsiyesinde bulunamaz.</w:t>
      </w:r>
    </w:p>
    <w:p w14:paraId="4FB84CAE" w14:textId="77777777" w:rsidR="003F2DFF" w:rsidRPr="00D80974" w:rsidRDefault="003F2DFF" w:rsidP="003F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AF" w14:textId="77777777" w:rsidR="003F2DFF" w:rsidRPr="00D80974" w:rsidRDefault="003F2DFF" w:rsidP="003F2DFF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D80974">
        <w:rPr>
          <w:rFonts w:ascii="Times New Roman" w:hAnsi="Times New Roman" w:cs="Times New Roman"/>
          <w:sz w:val="24"/>
          <w:szCs w:val="24"/>
        </w:rPr>
        <w:t xml:space="preserve">Uygunluk testi için 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>Bankamıza bilgi vermemeniz veya eksik ya da güncel olmayan bilgi vermeniz halinde, Banka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mız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hangi ürün ya da hizmetlerin size uygun olduğunun tespit edilmesine imkân bulunmadığı hususunda 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Tarafınıza 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yazılı olarak 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>uyarı yapmakla mükelleftir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. Bankamız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, hangi ürün ya da hizmetlerin 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T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arafınıza uygun olduğunun tespit edilmesine imkân bulunmadığına veya bir ürün ya da hizmetin 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T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arafınıza uygun olmadığına ilişkin uyarıda bulunmuş olmasına rağmen, 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T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>arafınızca söz konusu hizmet ya da ürünü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>n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talep edilmesi durumunda, söz konusu talep yönünde hizmet verip vermemek hususunda serbesttir.</w:t>
      </w:r>
    </w:p>
    <w:p w14:paraId="4FB84CB0" w14:textId="77777777" w:rsidR="003F2DFF" w:rsidRPr="00D80974" w:rsidRDefault="003F2DFF" w:rsidP="003F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B1" w14:textId="77777777" w:rsidR="003F2DFF" w:rsidRPr="00D80974" w:rsidRDefault="003F2DFF" w:rsidP="003F2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>Bankamız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>, yatırım hizmet ve faaliyetleri kapsamında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T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>arafınızla çerçeve sözleşme imzalamadan önce sermaye piyasası araçları ile yatırım hizmet ve faaliyetlerine ilişkin genel riskleri açıklamak ve bu amaçla asgari içeriği Sermaye Piyasası Kurulu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>’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nca belirlenmiş </w:t>
      </w:r>
      <w:r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>"Yatırım Hizmet ve Faaliyetleri Genel Risk Bildirim Formu"nun bir örneğini vermek zorundadır.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Bu formun okunup anlaşıldığına dair yazılı bir beyanınız alınacak ve 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formun 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bir örneği 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>T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>arafınıza verilecektir.</w:t>
      </w:r>
    </w:p>
    <w:p w14:paraId="4FB84CB2" w14:textId="77777777" w:rsidR="003F2DFF" w:rsidRPr="00D80974" w:rsidRDefault="003F2DFF" w:rsidP="009320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84CB3" w14:textId="22F58955" w:rsidR="003F2DFF" w:rsidRPr="00D80974" w:rsidRDefault="00C81A55" w:rsidP="003F2DFF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 xml:space="preserve">Ayrıca, </w:t>
      </w:r>
      <w:r w:rsidR="003F2DFF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 xml:space="preserve">Alternatifbank A.Ş. </w:t>
      </w:r>
      <w:r w:rsidR="005667F4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>olarak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>alım satıma aracılık faaliyet</w:t>
      </w:r>
      <w:r w:rsidR="00271369" w:rsidRPr="00D80974">
        <w:rPr>
          <w:rFonts w:ascii="Times New Roman" w:eastAsia="ヒラギノ明朝 Pro W3" w:hAnsi="Times New Roman" w:cs="Times New Roman"/>
          <w:sz w:val="24"/>
          <w:szCs w:val="24"/>
        </w:rPr>
        <w:t>i kapsamında Genel M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üşterilerimize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herhangi bir hizmet sunmadan önce, mevzuat gereği yapılacak genel risk bildirimine ek olarak </w:t>
      </w:r>
      <w:r w:rsidR="003F2DFF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>işleme konu sermaye</w:t>
      </w:r>
      <w:r w:rsidR="005667F4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 xml:space="preserve"> piyasası araçlarının riskleri</w:t>
      </w:r>
      <w:r w:rsidR="003F2DFF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 xml:space="preserve"> müş</w:t>
      </w:r>
      <w:r w:rsidR="005667F4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>terilere açıklanmakta</w:t>
      </w:r>
      <w:r w:rsidR="003F2DFF" w:rsidRPr="00D80974">
        <w:rPr>
          <w:rFonts w:ascii="Times New Roman" w:eastAsia="ヒラギノ明朝 Pro W3" w:hAnsi="Times New Roman" w:cs="Times New Roman"/>
          <w:b/>
          <w:sz w:val="24"/>
          <w:szCs w:val="24"/>
        </w:rPr>
        <w:t xml:space="preserve"> 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>ve açıklamaların müşteri tarafından okunup anlaşıldığına dair yazılı bir beyan alı</w:t>
      </w:r>
      <w:r w:rsidR="005667F4" w:rsidRPr="00D80974">
        <w:rPr>
          <w:rFonts w:ascii="Times New Roman" w:eastAsia="ヒラギノ明朝 Pro W3" w:hAnsi="Times New Roman" w:cs="Times New Roman"/>
          <w:sz w:val="24"/>
          <w:szCs w:val="24"/>
        </w:rPr>
        <w:t>nmaktadır.</w:t>
      </w:r>
      <w:r w:rsidR="003F2DFF"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</w:t>
      </w:r>
    </w:p>
    <w:p w14:paraId="4FB84CB4" w14:textId="77777777" w:rsidR="00EA442C" w:rsidRPr="00D80974" w:rsidRDefault="00EA442C" w:rsidP="003F2DFF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B84CB5" w14:textId="77777777" w:rsidR="003F2DFF" w:rsidRPr="00D80974" w:rsidRDefault="003F2DFF" w:rsidP="003F2DFF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Müşteri olarak, tabi olduğunuz sınıflandırmayı etkileyebilecek bir durum ortaya çıktığında söz konusu hususu </w:t>
      </w:r>
      <w:r w:rsidR="008C61C9" w:rsidRPr="00D80974">
        <w:rPr>
          <w:rFonts w:ascii="Times New Roman" w:eastAsia="ヒラギノ明朝 Pro W3" w:hAnsi="Times New Roman" w:cs="Times New Roman"/>
          <w:sz w:val="24"/>
          <w:szCs w:val="24"/>
        </w:rPr>
        <w:t>Bankamıza</w:t>
      </w:r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bildirme yükümlülüğünüz bulunmaktadır. Müşteri sınıflandırılması çerçevesinde verdiğiniz bilgi ve belgelerin doğruluğundan ve gerektiğinde güncellenmesinden sorumlu olduğunuzu bildiririz.</w:t>
      </w:r>
    </w:p>
    <w:p w14:paraId="4FB84CB6" w14:textId="77777777" w:rsidR="007D41C7" w:rsidRPr="00D80974" w:rsidRDefault="007D41C7" w:rsidP="003F2DFF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</w:p>
    <w:p w14:paraId="4FB84CB7" w14:textId="09965A61" w:rsidR="007D41C7" w:rsidRPr="00D80974" w:rsidRDefault="007D41C7" w:rsidP="003F2DFF">
      <w:pPr>
        <w:spacing w:after="0" w:line="240" w:lineRule="auto"/>
        <w:jc w:val="both"/>
        <w:rPr>
          <w:rFonts w:ascii="Times New Roman" w:eastAsia="ヒラギノ明朝 Pro W3" w:hAnsi="Times New Roman" w:cs="Times New Roman"/>
          <w:sz w:val="24"/>
          <w:szCs w:val="24"/>
        </w:rPr>
      </w:pPr>
      <w:r w:rsidRPr="00D80974">
        <w:rPr>
          <w:rFonts w:ascii="Times New Roman" w:eastAsia="ヒラギノ明朝 Pro W3" w:hAnsi="Times New Roman" w:cs="Times New Roman"/>
          <w:sz w:val="24"/>
          <w:szCs w:val="24"/>
        </w:rPr>
        <w:t>Müşteri sınıflandırması ve Uygunluk Testi hakkında ilave bilgilere Bankamız İnternet Sitesi Hakkımızda Bölümü içerisinde yer alan SPK Yasal Bilgiler alt başlığı altından ulaşabilirsiniz (</w:t>
      </w:r>
      <w:hyperlink r:id="rId11" w:history="1">
        <w:r w:rsidR="00D06E3A" w:rsidRPr="00063F22">
          <w:rPr>
            <w:rStyle w:val="Hyperlink"/>
            <w:rFonts w:ascii="Times New Roman" w:eastAsia="ヒラギノ明朝 Pro W3" w:hAnsi="Times New Roman" w:cs="Times New Roman"/>
            <w:sz w:val="24"/>
            <w:szCs w:val="24"/>
          </w:rPr>
          <w:t>http://www.alternatifbank.com.tr/tr-TR/hakkimizda/spk-yasal-bilgiler/musteri-siniflandirilmasi-uygunluk-testi</w:t>
        </w:r>
      </w:hyperlink>
      <w:r w:rsidRPr="00D80974">
        <w:rPr>
          <w:rFonts w:ascii="Times New Roman" w:eastAsia="ヒラギノ明朝 Pro W3" w:hAnsi="Times New Roman" w:cs="Times New Roman"/>
          <w:sz w:val="24"/>
          <w:szCs w:val="24"/>
        </w:rPr>
        <w:t xml:space="preserve"> )</w:t>
      </w:r>
    </w:p>
    <w:p w14:paraId="4FB84CB8" w14:textId="77777777" w:rsidR="00FC3B88" w:rsidRPr="00D80974" w:rsidRDefault="00FC3B88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FB84CB9" w14:textId="77777777" w:rsidR="00FC3B88" w:rsidRPr="00D80974" w:rsidRDefault="00FC3B88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74">
        <w:rPr>
          <w:rFonts w:ascii="Times New Roman" w:hAnsi="Times New Roman" w:cs="Times New Roman"/>
          <w:sz w:val="24"/>
          <w:szCs w:val="24"/>
        </w:rPr>
        <w:t>Bilgilerinize sunarız.</w:t>
      </w:r>
    </w:p>
    <w:p w14:paraId="4FB84CBA" w14:textId="77777777" w:rsidR="00FC3B88" w:rsidRPr="00D80974" w:rsidRDefault="00FC3B88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BB" w14:textId="77777777" w:rsidR="00FC3B88" w:rsidRPr="00D80974" w:rsidRDefault="00FC3B88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BC" w14:textId="77777777" w:rsidR="00FC3B88" w:rsidRPr="00D80974" w:rsidRDefault="00FC3B88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74">
        <w:rPr>
          <w:rFonts w:ascii="Times New Roman" w:hAnsi="Times New Roman" w:cs="Times New Roman"/>
          <w:sz w:val="24"/>
          <w:szCs w:val="24"/>
        </w:rPr>
        <w:t>Saygılarımızla,</w:t>
      </w:r>
    </w:p>
    <w:p w14:paraId="4FB84CBD" w14:textId="77777777" w:rsidR="005667F4" w:rsidRPr="00D80974" w:rsidRDefault="005667F4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84CBE" w14:textId="77777777" w:rsidR="005667F4" w:rsidRPr="00D80974" w:rsidRDefault="005667F4" w:rsidP="00FC3B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974">
        <w:rPr>
          <w:rFonts w:ascii="Times New Roman" w:hAnsi="Times New Roman" w:cs="Times New Roman"/>
          <w:sz w:val="24"/>
          <w:szCs w:val="24"/>
        </w:rPr>
        <w:t>Alternatifbank A.Ş.</w:t>
      </w:r>
    </w:p>
    <w:sectPr w:rsidR="005667F4" w:rsidRPr="00D8097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84CC1" w14:textId="77777777" w:rsidR="007C5189" w:rsidRDefault="007C5189" w:rsidP="00971B2C">
      <w:pPr>
        <w:spacing w:after="0" w:line="240" w:lineRule="auto"/>
      </w:pPr>
      <w:r>
        <w:separator/>
      </w:r>
    </w:p>
  </w:endnote>
  <w:endnote w:type="continuationSeparator" w:id="0">
    <w:p w14:paraId="4FB84CC2" w14:textId="77777777" w:rsidR="007C5189" w:rsidRDefault="007C5189" w:rsidP="0097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84CBF" w14:textId="77777777" w:rsidR="007C5189" w:rsidRDefault="007C5189" w:rsidP="00971B2C">
      <w:pPr>
        <w:spacing w:after="0" w:line="240" w:lineRule="auto"/>
      </w:pPr>
      <w:r>
        <w:separator/>
      </w:r>
    </w:p>
  </w:footnote>
  <w:footnote w:type="continuationSeparator" w:id="0">
    <w:p w14:paraId="4FB84CC0" w14:textId="77777777" w:rsidR="007C5189" w:rsidRDefault="007C5189" w:rsidP="00971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84CC3" w14:textId="26850E7C" w:rsidR="00971B2C" w:rsidRPr="00971B2C" w:rsidRDefault="00AF208A" w:rsidP="00971B2C">
    <w:pPr>
      <w:pStyle w:val="Header"/>
      <w:rPr>
        <w:rStyle w:val="PageNumber"/>
        <w:rFonts w:ascii="Arial" w:hAnsi="Arial" w:cs="Arial"/>
        <w:sz w:val="20"/>
        <w:szCs w:val="20"/>
      </w:rPr>
    </w:pPr>
    <w:r w:rsidRPr="00AF208A">
      <w:rPr>
        <w:rFonts w:ascii="Arial" w:hAnsi="Arial" w:cs="Arial"/>
        <w:noProof/>
        <w:sz w:val="20"/>
        <w:szCs w:val="20"/>
        <w:lang w:eastAsia="tr-TR"/>
      </w:rPr>
      <w:drawing>
        <wp:inline distT="0" distB="0" distL="0" distR="0" wp14:anchorId="0F1C34A9" wp14:editId="484142A3">
          <wp:extent cx="1866900" cy="533400"/>
          <wp:effectExtent l="0" t="0" r="0" b="0"/>
          <wp:docPr id="2" name="Picture 2" descr="X:\NERCİVAN\2017 Projeler\MARKA TEST\yeni logo\Onaylanan ve kullanılacak son logolar\Word_Logo_186x45 1608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NERCİVAN\2017 Projeler\MARKA TEST\yeni logo\Onaylanan ve kullanılacak son logolar\Word_Logo_186x45 160820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B2C" w:rsidRPr="00971B2C">
      <w:rPr>
        <w:rFonts w:ascii="Arial" w:hAnsi="Arial" w:cs="Arial"/>
        <w:sz w:val="20"/>
        <w:szCs w:val="20"/>
      </w:rPr>
      <w:t xml:space="preserve">                                                            </w:t>
    </w:r>
    <w:r w:rsidR="00671CDD">
      <w:rPr>
        <w:rFonts w:ascii="Arial" w:hAnsi="Arial" w:cs="Arial"/>
        <w:sz w:val="20"/>
        <w:szCs w:val="20"/>
      </w:rPr>
      <w:t xml:space="preserve">                       CH-120/01</w:t>
    </w:r>
  </w:p>
  <w:p w14:paraId="4FB84CC4" w14:textId="77777777" w:rsidR="00971B2C" w:rsidRDefault="00971B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80601"/>
    <w:multiLevelType w:val="hybridMultilevel"/>
    <w:tmpl w:val="55F64F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774FF"/>
    <w:multiLevelType w:val="singleLevel"/>
    <w:tmpl w:val="3FFCF1B8"/>
    <w:lvl w:ilvl="0">
      <w:start w:val="1"/>
      <w:numFmt w:val="lowerLetter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AC"/>
    <w:rsid w:val="00023CAB"/>
    <w:rsid w:val="00024D89"/>
    <w:rsid w:val="00173F2E"/>
    <w:rsid w:val="00271369"/>
    <w:rsid w:val="002C5713"/>
    <w:rsid w:val="003F2DFF"/>
    <w:rsid w:val="00451883"/>
    <w:rsid w:val="004F3320"/>
    <w:rsid w:val="00513A51"/>
    <w:rsid w:val="00521721"/>
    <w:rsid w:val="00541705"/>
    <w:rsid w:val="005667F4"/>
    <w:rsid w:val="00600893"/>
    <w:rsid w:val="00614AB9"/>
    <w:rsid w:val="00671CDD"/>
    <w:rsid w:val="007B2D09"/>
    <w:rsid w:val="007C5189"/>
    <w:rsid w:val="007D41C7"/>
    <w:rsid w:val="00806E69"/>
    <w:rsid w:val="00896BFF"/>
    <w:rsid w:val="008C61C9"/>
    <w:rsid w:val="00900F2A"/>
    <w:rsid w:val="009248D3"/>
    <w:rsid w:val="009320AC"/>
    <w:rsid w:val="00971B2C"/>
    <w:rsid w:val="009D697C"/>
    <w:rsid w:val="00A27F4A"/>
    <w:rsid w:val="00A737A7"/>
    <w:rsid w:val="00A854DB"/>
    <w:rsid w:val="00AF208A"/>
    <w:rsid w:val="00AF642F"/>
    <w:rsid w:val="00B13A41"/>
    <w:rsid w:val="00B478CA"/>
    <w:rsid w:val="00C81A55"/>
    <w:rsid w:val="00CF7395"/>
    <w:rsid w:val="00D06E3A"/>
    <w:rsid w:val="00D80974"/>
    <w:rsid w:val="00D8577E"/>
    <w:rsid w:val="00D87B4F"/>
    <w:rsid w:val="00E858BB"/>
    <w:rsid w:val="00EA442C"/>
    <w:rsid w:val="00EE3545"/>
    <w:rsid w:val="00F34CFB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4C96"/>
  <w15:docId w15:val="{9490E945-A729-408A-A120-EF8C7683E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B88"/>
    <w:pPr>
      <w:ind w:left="720"/>
      <w:contextualSpacing/>
    </w:pPr>
  </w:style>
  <w:style w:type="paragraph" w:customStyle="1" w:styleId="Default">
    <w:name w:val="Default"/>
    <w:rsid w:val="00FC3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97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71B2C"/>
  </w:style>
  <w:style w:type="paragraph" w:styleId="Footer">
    <w:name w:val="footer"/>
    <w:basedOn w:val="Normal"/>
    <w:link w:val="FooterChar"/>
    <w:uiPriority w:val="99"/>
    <w:unhideWhenUsed/>
    <w:rsid w:val="0097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2C"/>
  </w:style>
  <w:style w:type="paragraph" w:styleId="BalloonText">
    <w:name w:val="Balloon Text"/>
    <w:basedOn w:val="Normal"/>
    <w:link w:val="BalloonTextChar"/>
    <w:uiPriority w:val="99"/>
    <w:semiHidden/>
    <w:unhideWhenUsed/>
    <w:rsid w:val="00971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2C"/>
    <w:rPr>
      <w:rFonts w:ascii="Tahoma" w:hAnsi="Tahoma" w:cs="Tahoma"/>
      <w:sz w:val="16"/>
      <w:szCs w:val="16"/>
    </w:rPr>
  </w:style>
  <w:style w:type="character" w:styleId="PageNumber">
    <w:name w:val="page number"/>
    <w:rsid w:val="00971B2C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D4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ternatifbank.com.tr/tr-TR/hakkimizda/spk-yasal-bilgiler/musteri-siniflandirilmasi-uygunluk-test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CA8CDAFAEE546A033B58FD2A59705" ma:contentTypeVersion="27" ma:contentTypeDescription="Create a new document." ma:contentTypeScope="" ma:versionID="b9bc6af0b8afbed181bed19aae16d34a">
  <xsd:schema xmlns:xsd="http://www.w3.org/2001/XMLSchema" xmlns:xs="http://www.w3.org/2001/XMLSchema" xmlns:p="http://schemas.microsoft.com/office/2006/metadata/properties" xmlns:ns2="ce51051d-bdca-43ec-afee-640b1c991e57" xmlns:ns3="e3c7d0fd-7b1e-4e66-b89f-daf4d096e515" targetNamespace="http://schemas.microsoft.com/office/2006/metadata/properties" ma:root="true" ma:fieldsID="5ff5bed2d700b613a4e807457c99125e" ns2:_="" ns3:_="">
    <xsd:import namespace="ce51051d-bdca-43ec-afee-640b1c991e57"/>
    <xsd:import namespace="e3c7d0fd-7b1e-4e66-b89f-daf4d096e5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kumanTuru" minOccurs="0"/>
                <xsd:element ref="ns3:DokumanNo" minOccurs="0"/>
                <xsd:element ref="ns3:SahibiBolum" minOccurs="0"/>
                <xsd:element ref="ns3:RevizyonNo" minOccurs="0"/>
                <xsd:element ref="ns3:Yay_x0131_n_x0020_Tarihi" minOccurs="0"/>
                <xsd:element ref="ns3:Revizyon_x0020_Tarihi" minOccurs="0"/>
                <xsd:element ref="ns3:G_x00f6_zden_x0020_Ge_x00e7_irme" minOccurs="0"/>
                <xsd:element ref="ns3:Target_x0020_Audiences" minOccurs="0"/>
                <xsd:element ref="ns3:DokumanAdi" minOccurs="0"/>
                <xsd:element ref="ns3:ListVisible" minOccurs="0"/>
                <xsd:element ref="ns3:Haz_x0131_rlayan" minOccurs="0"/>
                <xsd:element ref="ns3:Da_x011f__x0131_t_x0131_m" minOccurs="0"/>
                <xsd:element ref="ns3:Yay_x0131_n_x0020_Durumu" minOccurs="0"/>
                <xsd:element ref="ns3:Devam_x0020_Durumu" minOccurs="0"/>
                <xsd:element ref="ns3:Nam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1051d-bdca-43ec-afee-640b1c991e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7d0fd-7b1e-4e66-b89f-daf4d096e515" elementFormDefault="qualified">
    <xsd:import namespace="http://schemas.microsoft.com/office/2006/documentManagement/types"/>
    <xsd:import namespace="http://schemas.microsoft.com/office/infopath/2007/PartnerControls"/>
    <xsd:element name="DokumanTuru" ma:index="11" nillable="true" ma:displayName="Doküman Türü" ma:default="İç Tüzük" ma:format="Dropdown" ma:internalName="DokumanTuru">
      <xsd:simpleType>
        <xsd:restriction base="dms:Choice">
          <xsd:enumeration value="İç Tüzük"/>
          <xsd:enumeration value="Yönetmelik"/>
          <xsd:enumeration value="Politika"/>
          <xsd:enumeration value="Risk Atlası"/>
          <xsd:enumeration value="Talimat"/>
          <xsd:enumeration value="Form"/>
          <xsd:enumeration value="Görev Tanımı"/>
          <xsd:enumeration value="Hizmet Özeti"/>
          <xsd:enumeration value="İş Akışı"/>
          <xsd:enumeration value="Kalite Kriteri"/>
          <xsd:enumeration value="Kontrol Listesi"/>
          <xsd:enumeration value="Liste"/>
          <xsd:enumeration value="Organizasyon Şeması"/>
          <xsd:enumeration value="Prosedür"/>
          <xsd:enumeration value="Süreç Bazlı Doküman"/>
          <xsd:enumeration value="Süreç Kartı"/>
        </xsd:restriction>
      </xsd:simpleType>
    </xsd:element>
    <xsd:element name="DokumanNo" ma:index="12" nillable="true" ma:displayName="Dokuman No" ma:internalName="DokumanNo">
      <xsd:simpleType>
        <xsd:restriction base="dms:Text">
          <xsd:maxLength value="25"/>
        </xsd:restriction>
      </xsd:simpleType>
    </xsd:element>
    <xsd:element name="SahibiBolum" ma:index="13" nillable="true" ma:displayName="Sahibi Bölüm" ma:list="UserInfo" ma:SearchPeopleOnly="false" ma:SharePointGroup="0" ma:internalName="SahibiBolum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zyonNo" ma:index="14" nillable="true" ma:displayName="Revizyon No" ma:decimals="0" ma:internalName="RevizyonNo" ma:percentage="FALSE">
      <xsd:simpleType>
        <xsd:restriction base="dms:Number"/>
      </xsd:simpleType>
    </xsd:element>
    <xsd:element name="Yay_x0131_n_x0020_Tarihi" ma:index="15" nillable="true" ma:displayName="Yayın Tarihi" ma:format="DateOnly" ma:internalName="Yay_x0131_n_x0020_Tarihi">
      <xsd:simpleType>
        <xsd:restriction base="dms:DateTime"/>
      </xsd:simpleType>
    </xsd:element>
    <xsd:element name="Revizyon_x0020_Tarihi" ma:index="16" nillable="true" ma:displayName="Revizyon Tarihi" ma:format="DateOnly" ma:internalName="Revizyon_x0020_Tarihi">
      <xsd:simpleType>
        <xsd:restriction base="dms:DateTime"/>
      </xsd:simpleType>
    </xsd:element>
    <xsd:element name="G_x00f6_zden_x0020_Ge_x00e7_irme" ma:index="17" nillable="true" ma:displayName="Gözden Geçirme" ma:format="DateOnly" ma:internalName="G_x00f6_zden_x0020_Ge_x00e7_irme">
      <xsd:simpleType>
        <xsd:restriction base="dms:DateTime"/>
      </xsd:simpleType>
    </xsd:element>
    <xsd:element name="Target_x0020_Audiences" ma:index="18" nillable="true" ma:displayName="Target Audiences" ma:internalName="Target_x0020_Audiences">
      <xsd:simpleType>
        <xsd:restriction base="dms:Unknown"/>
      </xsd:simpleType>
    </xsd:element>
    <xsd:element name="DokumanAdi" ma:index="19" nillable="true" ma:displayName="Dokuman Adı" ma:internalName="DokumanAdi">
      <xsd:simpleType>
        <xsd:restriction base="dms:Text">
          <xsd:maxLength value="255"/>
        </xsd:restriction>
      </xsd:simpleType>
    </xsd:element>
    <xsd:element name="ListVisible" ma:index="20" nillable="true" ma:displayName="ListVisible" ma:default="1" ma:internalName="ListVisible">
      <xsd:simpleType>
        <xsd:restriction base="dms:Boolean"/>
      </xsd:simpleType>
    </xsd:element>
    <xsd:element name="Haz_x0131_rlayan" ma:index="21" nillable="true" ma:displayName="Hazırlayan" ma:list="UserInfo" ma:SharePointGroup="0" ma:internalName="Haz_x0131_rlayan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_x011f__x0131_t_x0131_m" ma:index="22" nillable="true" ma:displayName="Dağıtım" ma:list="UserInfo" ma:SharePointGroup="0" ma:internalName="Da_x011f__x0131_t_x0131_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Yay_x0131_n_x0020_Durumu" ma:index="23" nillable="true" ma:displayName="Yayın Durumu" ma:default="Hazırlanıyor" ma:format="Dropdown" ma:internalName="Yay_x0131_n_x0020_Durumu">
      <xsd:simpleType>
        <xsd:restriction base="dms:Choice">
          <xsd:enumeration value="Hazırlanıyor"/>
          <xsd:enumeration value="Yayında"/>
          <xsd:enumeration value="Arşivde"/>
        </xsd:restriction>
      </xsd:simpleType>
    </xsd:element>
    <xsd:element name="Devam_x0020_Durumu" ma:index="24" nillable="true" ma:displayName="Devam Durumu" ma:default="Devam Ediyor" ma:format="Dropdown" ma:internalName="Devam_x0020_Durumu">
      <xsd:simpleType>
        <xsd:restriction base="dms:Choice">
          <xsd:enumeration value="Devam Ediyor"/>
          <xsd:enumeration value="İptal Edildi"/>
        </xsd:restriction>
      </xsd:simpleType>
    </xsd:element>
    <xsd:element name="NameLink" ma:index="26" nillable="true" ma:displayName="NameLink" ma:internalName="NameLink">
      <xsd:simpleType>
        <xsd:restriction base="dms:Text">
          <xsd:maxLength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e3c7d0fd-7b1e-4e66-b89f-daf4d096e515" xsi:nil="true"/>
    <DokumanAdi xmlns="e3c7d0fd-7b1e-4e66-b89f-daf4d096e515">Müşteri Bilgilendirme Formu-Gerçek Kişi Genel Müşteri</DokumanAdi>
    <Revizyon_x0020_Tarihi xmlns="e3c7d0fd-7b1e-4e66-b89f-daf4d096e515">2015-12-16T22:00:00+00:00</Revizyon_x0020_Tarihi>
    <DokumanTuru xmlns="e3c7d0fd-7b1e-4e66-b89f-daf4d096e515">Form</DokumanTuru>
    <Yay_x0131_n_x0020_Tarihi xmlns="e3c7d0fd-7b1e-4e66-b89f-daf4d096e515">2015-07-07T21:00:00+00:00</Yay_x0131_n_x0020_Tarihi>
    <RevizyonNo xmlns="e3c7d0fd-7b1e-4e66-b89f-daf4d096e515">1</RevizyonNo>
    <ListVisible xmlns="e3c7d0fd-7b1e-4e66-b89f-daf4d096e515">true</ListVisible>
    <Yay_x0131_n_x0020_Durumu xmlns="e3c7d0fd-7b1e-4e66-b89f-daf4d096e515">Yayında</Yay_x0131_n_x0020_Durumu>
    <Da_x011f__x0131_t_x0131_m xmlns="e3c7d0fd-7b1e-4e66-b89f-daf4d096e515">
      <UserInfo>
        <DisplayName/>
        <AccountId xsi:nil="true"/>
        <AccountType/>
      </UserInfo>
    </Da_x011f__x0131_t_x0131_m>
    <DokumanNo xmlns="e3c7d0fd-7b1e-4e66-b89f-daf4d096e515">CH-120</DokumanNo>
    <Haz_x0131_rlayan xmlns="e3c7d0fd-7b1e-4e66-b89f-daf4d096e515">
      <UserInfo>
        <DisplayName/>
        <AccountId xsi:nil="true"/>
        <AccountType/>
      </UserInfo>
    </Haz_x0131_rlayan>
    <Devam_x0020_Durumu xmlns="e3c7d0fd-7b1e-4e66-b89f-daf4d096e515">Devam Ediyor</Devam_x0020_Durumu>
    <SahibiBolum xmlns="e3c7d0fd-7b1e-4e66-b89f-daf4d096e515">
      <UserInfo>
        <DisplayName>MevzuatBolumu</DisplayName>
        <AccountId>2048</AccountId>
        <AccountType/>
      </UserInfo>
    </SahibiBolum>
    <G_x00f6_zden_x0020_Ge_x00e7_irme xmlns="e3c7d0fd-7b1e-4e66-b89f-daf4d096e515" xsi:nil="true"/>
    <_dlc_DocId xmlns="ce51051d-bdca-43ec-afee-640b1c991e57">6HZPVE46DCWS-17-579</_dlc_DocId>
    <_dlc_DocIdUrl xmlns="ce51051d-bdca-43ec-afee-640b1c991e57">
      <Url>http://portal.abank.com.tr/site/dys/_layouts/15/DocIdRedir.aspx?ID=6HZPVE46DCWS-17-579</Url>
      <Description>6HZPVE46DCWS-17-579</Description>
    </_dlc_DocIdUrl>
    <NameLink xmlns="e3c7d0fd-7b1e-4e66-b89f-daf4d096e515">CH-120-01.docx</NameLink>
  </documentManagement>
</p:properties>
</file>

<file path=customXml/itemProps1.xml><?xml version="1.0" encoding="utf-8"?>
<ds:datastoreItem xmlns:ds="http://schemas.openxmlformats.org/officeDocument/2006/customXml" ds:itemID="{E77BB646-100C-44D2-8179-C67FB10F0F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AFD521-195F-4999-8952-B8F8974E6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1051d-bdca-43ec-afee-640b1c991e57"/>
    <ds:schemaRef ds:uri="e3c7d0fd-7b1e-4e66-b89f-daf4d096e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44B624-E1DB-41F7-B27D-0EBFC0821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4FE4B2-FCCB-4A4A-B411-6D91E3486B17}">
  <ds:schemaRefs>
    <ds:schemaRef ds:uri="http://schemas.microsoft.com/office/2006/metadata/properties"/>
    <ds:schemaRef ds:uri="http://schemas.microsoft.com/office/infopath/2007/PartnerControls"/>
    <ds:schemaRef ds:uri="e3c7d0fd-7b1e-4e66-b89f-daf4d096e515"/>
    <ds:schemaRef ds:uri="ce51051d-bdca-43ec-afee-640b1c991e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Alternatifbank AS.</Company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Bilgilendirme Formu-Gerçek Kişi Genel Müşteri</dc:title>
  <dc:creator>PC</dc:creator>
  <cp:lastModifiedBy>Duygu Günday-Uzman/ADK Ve Kartlı Ödeme Sistemleri</cp:lastModifiedBy>
  <cp:revision>17</cp:revision>
  <cp:lastPrinted>2015-05-13T07:01:00Z</cp:lastPrinted>
  <dcterms:created xsi:type="dcterms:W3CDTF">2015-12-17T08:48:00Z</dcterms:created>
  <dcterms:modified xsi:type="dcterms:W3CDTF">2018-02-26T11:10:00Z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0x010100408CA8CDAFAEE546A033B58FD2A59705</vt:lpwstr>
  </property>
  <property fmtid="{D5CDD505-2E9C-101B-9397-08002B2CF9AE}" pid="3" name="_dlc_DocIdItemGuid">
    <vt:lpwstr>880ff266-975b-4cb3-b05e-e7a3159fcb3f</vt:lpwstr>
  </property>
  <property fmtid="{D5CDD505-2E9C-101B-9397-08002B2CF9AE}" pid="4" name="WorkflowChangePath">
    <vt:lpwstr>3a869c08-5cb8-428c-8c0a-762e0a634ea9,13;</vt:lpwstr>
  </property>
</Properties>
</file>