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771A" w14:textId="77777777" w:rsidR="00641BCA" w:rsidRDefault="00641BCA" w:rsidP="00641BCA">
      <w:pPr>
        <w:jc w:val="right"/>
        <w:rPr>
          <w:rFonts w:ascii="Arial" w:eastAsia="Calibri" w:hAnsi="Arial" w:cs="Arial"/>
          <w:b/>
          <w:noProof/>
          <w:color w:val="000000"/>
          <w:sz w:val="52"/>
          <w:szCs w:val="52"/>
          <w:lang w:eastAsia="en-US"/>
        </w:rPr>
      </w:pPr>
    </w:p>
    <w:p w14:paraId="776A771B" w14:textId="77777777" w:rsidR="00641BCA" w:rsidRDefault="00641BCA" w:rsidP="00641BCA">
      <w:pPr>
        <w:jc w:val="right"/>
        <w:rPr>
          <w:rFonts w:ascii="Arial" w:eastAsia="Calibri" w:hAnsi="Arial" w:cs="Arial"/>
          <w:b/>
          <w:noProof/>
          <w:color w:val="000000"/>
          <w:sz w:val="52"/>
          <w:szCs w:val="52"/>
          <w:lang w:eastAsia="en-US"/>
        </w:rPr>
      </w:pPr>
    </w:p>
    <w:p w14:paraId="776A771C" w14:textId="77777777" w:rsidR="00641BCA" w:rsidRDefault="00641BCA" w:rsidP="00641BCA">
      <w:pPr>
        <w:jc w:val="right"/>
        <w:rPr>
          <w:rFonts w:ascii="Arial" w:eastAsia="Calibri" w:hAnsi="Arial" w:cs="Arial"/>
          <w:b/>
          <w:noProof/>
          <w:color w:val="000000"/>
          <w:sz w:val="52"/>
          <w:szCs w:val="52"/>
          <w:lang w:eastAsia="en-US"/>
        </w:rPr>
      </w:pPr>
      <w:r>
        <w:rPr>
          <w:rFonts w:ascii="Arial" w:eastAsia="Calibri" w:hAnsi="Arial" w:cs="Arial"/>
          <w:b/>
          <w:noProof/>
          <w:color w:val="000000"/>
          <w:sz w:val="52"/>
          <w:szCs w:val="52"/>
          <w:lang w:eastAsia="en-US"/>
        </w:rPr>
        <w:t xml:space="preserve"> EMİR İLETİMİNE</w:t>
      </w:r>
    </w:p>
    <w:p w14:paraId="776A771D" w14:textId="77777777" w:rsidR="00641BCA" w:rsidRDefault="00641BCA" w:rsidP="00641BCA">
      <w:pPr>
        <w:jc w:val="right"/>
        <w:rPr>
          <w:rFonts w:ascii="Arial" w:eastAsia="Calibri" w:hAnsi="Arial" w:cs="Arial"/>
          <w:b/>
          <w:noProof/>
          <w:color w:val="000000"/>
          <w:sz w:val="52"/>
          <w:szCs w:val="52"/>
          <w:lang w:eastAsia="en-US"/>
        </w:rPr>
      </w:pPr>
      <w:r>
        <w:rPr>
          <w:rFonts w:ascii="Arial" w:eastAsia="Calibri" w:hAnsi="Arial" w:cs="Arial"/>
          <w:b/>
          <w:noProof/>
          <w:color w:val="000000"/>
          <w:sz w:val="52"/>
          <w:szCs w:val="52"/>
          <w:lang w:eastAsia="en-US"/>
        </w:rPr>
        <w:t>ARACILIK FAALİYETLERİ</w:t>
      </w:r>
    </w:p>
    <w:p w14:paraId="776A771E" w14:textId="77777777" w:rsidR="00641BCA" w:rsidRDefault="00641BCA" w:rsidP="00641BCA">
      <w:pPr>
        <w:jc w:val="right"/>
        <w:rPr>
          <w:rFonts w:ascii="Arial" w:eastAsia="Calibri" w:hAnsi="Arial" w:cs="Arial"/>
          <w:b/>
          <w:noProof/>
          <w:color w:val="000000"/>
          <w:sz w:val="52"/>
          <w:szCs w:val="52"/>
          <w:lang w:eastAsia="en-US"/>
        </w:rPr>
      </w:pPr>
      <w:r w:rsidRPr="00CA751E">
        <w:rPr>
          <w:rFonts w:ascii="Arial" w:eastAsia="Calibri" w:hAnsi="Arial" w:cs="Arial"/>
          <w:b/>
          <w:noProof/>
          <w:color w:val="000000"/>
          <w:sz w:val="52"/>
          <w:szCs w:val="52"/>
          <w:lang w:eastAsia="en-US"/>
        </w:rPr>
        <w:t>POLİTİKASI</w:t>
      </w:r>
    </w:p>
    <w:p w14:paraId="776A771F" w14:textId="77777777" w:rsidR="00B336F2" w:rsidRPr="00E86E33" w:rsidRDefault="00B336F2" w:rsidP="00B336F2">
      <w:pPr>
        <w:jc w:val="right"/>
        <w:rPr>
          <w:rFonts w:ascii="Arial" w:hAnsi="Arial" w:cs="Arial"/>
          <w:b/>
          <w:noProof/>
          <w:color w:val="000000" w:themeColor="text1"/>
          <w:sz w:val="36"/>
          <w:szCs w:val="36"/>
        </w:rPr>
      </w:pPr>
      <w:r w:rsidRPr="00E86E33">
        <w:rPr>
          <w:rFonts w:ascii="Arial" w:hAnsi="Arial" w:cs="Arial"/>
          <w:b/>
          <w:noProof/>
          <w:color w:val="000000" w:themeColor="text1"/>
          <w:sz w:val="36"/>
          <w:szCs w:val="36"/>
        </w:rPr>
        <w:t>13-</w:t>
      </w:r>
      <w:r>
        <w:rPr>
          <w:rFonts w:ascii="Arial" w:hAnsi="Arial" w:cs="Arial"/>
          <w:b/>
          <w:noProof/>
          <w:color w:val="000000" w:themeColor="text1"/>
          <w:sz w:val="36"/>
          <w:szCs w:val="36"/>
        </w:rPr>
        <w:t>03-POL-001</w:t>
      </w:r>
    </w:p>
    <w:p w14:paraId="776A7720" w14:textId="77777777" w:rsidR="00641BCA" w:rsidRPr="001E370B" w:rsidRDefault="00641BCA" w:rsidP="00641BCA">
      <w:pPr>
        <w:jc w:val="right"/>
        <w:rPr>
          <w:rFonts w:ascii="Arial" w:eastAsia="Calibri" w:hAnsi="Arial" w:cs="Arial"/>
          <w:b/>
          <w:noProof/>
          <w:color w:val="000000"/>
          <w:sz w:val="40"/>
          <w:szCs w:val="40"/>
          <w:lang w:eastAsia="en-US"/>
        </w:rPr>
      </w:pPr>
      <w:r w:rsidRPr="001E370B">
        <w:rPr>
          <w:rFonts w:ascii="Arial" w:eastAsia="Calibri" w:hAnsi="Arial" w:cs="Arial"/>
          <w:b/>
          <w:noProof/>
          <w:color w:val="000000"/>
          <w:sz w:val="40"/>
          <w:szCs w:val="40"/>
          <w:lang w:eastAsia="en-US"/>
        </w:rPr>
        <w:t xml:space="preserve">    </w:t>
      </w:r>
      <w:r>
        <w:rPr>
          <w:rFonts w:ascii="Arial" w:eastAsia="Calibri" w:hAnsi="Arial" w:cs="Arial"/>
          <w:b/>
          <w:noProof/>
          <w:color w:val="000000"/>
          <w:sz w:val="40"/>
          <w:szCs w:val="40"/>
          <w:lang w:eastAsia="en-US"/>
        </w:rPr>
        <w:t xml:space="preserve">MAYIS </w:t>
      </w:r>
      <w:r w:rsidRPr="001E370B">
        <w:rPr>
          <w:rFonts w:ascii="Arial" w:eastAsia="Calibri" w:hAnsi="Arial" w:cs="Arial"/>
          <w:b/>
          <w:noProof/>
          <w:color w:val="000000"/>
          <w:sz w:val="40"/>
          <w:szCs w:val="40"/>
          <w:lang w:eastAsia="en-US"/>
        </w:rPr>
        <w:t>2015</w:t>
      </w:r>
    </w:p>
    <w:p w14:paraId="776A7721" w14:textId="77777777" w:rsidR="00641BCA" w:rsidRPr="001E370B" w:rsidRDefault="00641BCA" w:rsidP="00641BCA">
      <w:pPr>
        <w:jc w:val="right"/>
        <w:rPr>
          <w:rFonts w:ascii="Arial" w:eastAsia="Calibri" w:hAnsi="Arial" w:cs="Arial"/>
          <w:b/>
          <w:noProof/>
          <w:color w:val="000000"/>
          <w:sz w:val="40"/>
          <w:szCs w:val="40"/>
          <w:lang w:eastAsia="en-US"/>
        </w:rPr>
      </w:pPr>
      <w:r w:rsidRPr="001E370B">
        <w:rPr>
          <w:rFonts w:ascii="Arial" w:eastAsia="Calibri" w:hAnsi="Arial" w:cs="Arial"/>
          <w:b/>
          <w:noProof/>
          <w:color w:val="000000"/>
          <w:sz w:val="40"/>
          <w:szCs w:val="40"/>
          <w:lang w:eastAsia="en-US"/>
        </w:rPr>
        <w:t xml:space="preserve">     Versiyon 0. 0</w:t>
      </w:r>
    </w:p>
    <w:p w14:paraId="776A7722" w14:textId="41CFCCC1" w:rsidR="00641BCA" w:rsidRDefault="0035169F" w:rsidP="00641BCA">
      <w:pPr>
        <w:jc w:val="right"/>
        <w:rPr>
          <w:rFonts w:ascii="Arial" w:eastAsia="Calibri" w:hAnsi="Arial" w:cs="Arial"/>
          <w:b/>
          <w:noProof/>
          <w:color w:val="000000"/>
          <w:sz w:val="52"/>
          <w:szCs w:val="52"/>
          <w:lang w:eastAsia="en-US"/>
        </w:rPr>
      </w:pPr>
      <w:r w:rsidRPr="0035169F">
        <w:rPr>
          <w:rFonts w:ascii="Arial" w:eastAsia="Calibri" w:hAnsi="Arial" w:cs="Arial"/>
          <w:b/>
          <w:noProof/>
          <w:color w:val="000000"/>
          <w:sz w:val="52"/>
          <w:szCs w:val="52"/>
          <w:lang w:eastAsia="tr-TR"/>
        </w:rPr>
        <w:drawing>
          <wp:inline distT="0" distB="0" distL="0" distR="0" wp14:anchorId="211DC911" wp14:editId="0B291323">
            <wp:extent cx="1871345" cy="531495"/>
            <wp:effectExtent l="0" t="0" r="0" b="1905"/>
            <wp:docPr id="2" name="Picture 2" descr="X:\NERCİVAN\2017 Projeler\MARKA TEST\yeni logo\Onaylanan ve kullanılacak son logolar\Word_Logo_186x45 1608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RCİVAN\2017 Projeler\MARKA TEST\yeni logo\Onaylanan ve kullanılacak son logolar\Word_Logo_186x45 160820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1345" cy="531495"/>
                    </a:xfrm>
                    <a:prstGeom prst="rect">
                      <a:avLst/>
                    </a:prstGeom>
                    <a:noFill/>
                    <a:ln>
                      <a:noFill/>
                    </a:ln>
                  </pic:spPr>
                </pic:pic>
              </a:graphicData>
            </a:graphic>
          </wp:inline>
        </w:drawing>
      </w:r>
    </w:p>
    <w:p w14:paraId="776A7723" w14:textId="77777777" w:rsidR="00641BCA" w:rsidRDefault="00641BCA" w:rsidP="00641BCA">
      <w:pPr>
        <w:jc w:val="right"/>
        <w:rPr>
          <w:rFonts w:ascii="Arial" w:eastAsia="Calibri" w:hAnsi="Arial" w:cs="Arial"/>
          <w:b/>
          <w:noProof/>
          <w:color w:val="000000"/>
          <w:sz w:val="52"/>
          <w:szCs w:val="52"/>
          <w:lang w:eastAsia="en-US"/>
        </w:rPr>
      </w:pPr>
    </w:p>
    <w:p w14:paraId="776A7724" w14:textId="77777777" w:rsidR="00641BCA" w:rsidRDefault="00641BCA" w:rsidP="00641BCA">
      <w:pPr>
        <w:jc w:val="right"/>
        <w:rPr>
          <w:rFonts w:ascii="Arial" w:hAnsi="Arial" w:cs="Arial"/>
          <w:b/>
          <w:noProof/>
        </w:rPr>
      </w:pPr>
    </w:p>
    <w:p w14:paraId="776A775E" w14:textId="77777777" w:rsidR="00F970C9" w:rsidRDefault="00F970C9" w:rsidP="00641BCA">
      <w:pPr>
        <w:ind w:right="110"/>
        <w:rPr>
          <w:rFonts w:ascii="Arial" w:hAnsi="Arial" w:cs="Arial"/>
          <w:b/>
        </w:rPr>
      </w:pPr>
    </w:p>
    <w:p w14:paraId="776A775F" w14:textId="77777777" w:rsidR="00641BCA" w:rsidRPr="005029B9" w:rsidRDefault="00641BCA" w:rsidP="00641BCA">
      <w:pPr>
        <w:ind w:right="110"/>
        <w:rPr>
          <w:rFonts w:ascii="Arial" w:hAnsi="Arial" w:cs="Arial"/>
          <w:b/>
        </w:rPr>
      </w:pPr>
      <w:r w:rsidRPr="005029B9">
        <w:rPr>
          <w:rFonts w:ascii="Arial" w:hAnsi="Arial" w:cs="Arial"/>
          <w:b/>
        </w:rPr>
        <w:t>İÇİNDEKİLER</w:t>
      </w:r>
    </w:p>
    <w:p w14:paraId="4E8C0469" w14:textId="488960A3" w:rsidR="00A13C06" w:rsidRDefault="00641BCA">
      <w:pPr>
        <w:pStyle w:val="TOC1"/>
        <w:rPr>
          <w:rFonts w:asciiTheme="minorHAnsi" w:eastAsiaTheme="minorEastAsia" w:hAnsiTheme="minorHAnsi" w:cstheme="minorBidi"/>
          <w:b w:val="0"/>
          <w:bCs w:val="0"/>
          <w:snapToGrid/>
          <w:sz w:val="22"/>
          <w:szCs w:val="22"/>
          <w:lang w:val="tr-TR" w:eastAsia="tr-TR"/>
        </w:rPr>
      </w:pPr>
      <w:r w:rsidRPr="005029B9">
        <w:rPr>
          <w:rStyle w:val="Hyperlink"/>
          <w:sz w:val="22"/>
          <w:szCs w:val="22"/>
        </w:rPr>
        <w:fldChar w:fldCharType="begin"/>
      </w:r>
      <w:r w:rsidRPr="005029B9">
        <w:rPr>
          <w:rStyle w:val="Hyperlink"/>
          <w:sz w:val="22"/>
          <w:szCs w:val="22"/>
        </w:rPr>
        <w:instrText xml:space="preserve"> TOC \o "1-3" \h \z \u </w:instrText>
      </w:r>
      <w:r w:rsidRPr="005029B9">
        <w:rPr>
          <w:rStyle w:val="Hyperlink"/>
          <w:sz w:val="22"/>
          <w:szCs w:val="22"/>
        </w:rPr>
        <w:fldChar w:fldCharType="separate"/>
      </w:r>
      <w:hyperlink w:anchor="_Toc28704627" w:history="1">
        <w:r w:rsidR="00A13C06" w:rsidRPr="005A2626">
          <w:rPr>
            <w:rStyle w:val="Hyperlink"/>
          </w:rPr>
          <w:t>I.</w:t>
        </w:r>
        <w:r w:rsidR="00A13C06">
          <w:rPr>
            <w:rFonts w:asciiTheme="minorHAnsi" w:eastAsiaTheme="minorEastAsia" w:hAnsiTheme="minorHAnsi" w:cstheme="minorBidi"/>
            <w:b w:val="0"/>
            <w:bCs w:val="0"/>
            <w:snapToGrid/>
            <w:sz w:val="22"/>
            <w:szCs w:val="22"/>
            <w:lang w:val="tr-TR" w:eastAsia="tr-TR"/>
          </w:rPr>
          <w:tab/>
        </w:r>
        <w:r w:rsidR="00A13C06" w:rsidRPr="005A2626">
          <w:rPr>
            <w:rStyle w:val="Hyperlink"/>
          </w:rPr>
          <w:t>Giriş</w:t>
        </w:r>
        <w:r w:rsidR="00A13C06">
          <w:rPr>
            <w:webHidden/>
          </w:rPr>
          <w:tab/>
        </w:r>
        <w:r w:rsidR="00A13C06">
          <w:rPr>
            <w:webHidden/>
          </w:rPr>
          <w:fldChar w:fldCharType="begin"/>
        </w:r>
        <w:r w:rsidR="00A13C06">
          <w:rPr>
            <w:webHidden/>
          </w:rPr>
          <w:instrText xml:space="preserve"> PAGEREF _Toc28704627 \h </w:instrText>
        </w:r>
        <w:r w:rsidR="00A13C06">
          <w:rPr>
            <w:webHidden/>
          </w:rPr>
        </w:r>
        <w:r w:rsidR="00A13C06">
          <w:rPr>
            <w:webHidden/>
          </w:rPr>
          <w:fldChar w:fldCharType="separate"/>
        </w:r>
        <w:r w:rsidR="00A13C06">
          <w:rPr>
            <w:webHidden/>
          </w:rPr>
          <w:t>2</w:t>
        </w:r>
        <w:r w:rsidR="00A13C06">
          <w:rPr>
            <w:webHidden/>
          </w:rPr>
          <w:fldChar w:fldCharType="end"/>
        </w:r>
      </w:hyperlink>
    </w:p>
    <w:p w14:paraId="6C9204D0" w14:textId="6DAC89A0" w:rsidR="00A13C06" w:rsidRDefault="00A13C06">
      <w:pPr>
        <w:pStyle w:val="TOC2"/>
        <w:rPr>
          <w:rFonts w:asciiTheme="minorHAnsi" w:eastAsiaTheme="minorEastAsia" w:hAnsiTheme="minorHAnsi" w:cstheme="minorBidi"/>
          <w:snapToGrid/>
          <w:color w:val="auto"/>
        </w:rPr>
      </w:pPr>
      <w:hyperlink w:anchor="_Toc28704628" w:history="1">
        <w:r w:rsidRPr="005A2626">
          <w:rPr>
            <w:rStyle w:val="Hyperlink"/>
            <w:rFonts w:ascii="Arial" w:hAnsi="Arial" w:cs="Arial"/>
            <w:kern w:val="28"/>
            <w:lang w:eastAsia="en-US"/>
          </w:rPr>
          <w:t>1.</w:t>
        </w:r>
        <w:r>
          <w:rPr>
            <w:rFonts w:asciiTheme="minorHAnsi" w:eastAsiaTheme="minorEastAsia" w:hAnsiTheme="minorHAnsi" w:cstheme="minorBidi"/>
            <w:snapToGrid/>
            <w:color w:val="auto"/>
          </w:rPr>
          <w:tab/>
        </w:r>
        <w:r w:rsidRPr="005A2626">
          <w:rPr>
            <w:rStyle w:val="Hyperlink"/>
            <w:rFonts w:ascii="Arial" w:hAnsi="Arial" w:cs="Arial"/>
            <w:kern w:val="28"/>
            <w:lang w:eastAsia="en-US"/>
          </w:rPr>
          <w:t>AMAÇ</w:t>
        </w:r>
        <w:r>
          <w:rPr>
            <w:webHidden/>
          </w:rPr>
          <w:tab/>
        </w:r>
        <w:r>
          <w:rPr>
            <w:webHidden/>
          </w:rPr>
          <w:fldChar w:fldCharType="begin"/>
        </w:r>
        <w:r>
          <w:rPr>
            <w:webHidden/>
          </w:rPr>
          <w:instrText xml:space="preserve"> PAGEREF _Toc28704628 \h </w:instrText>
        </w:r>
        <w:r>
          <w:rPr>
            <w:webHidden/>
          </w:rPr>
        </w:r>
        <w:r>
          <w:rPr>
            <w:webHidden/>
          </w:rPr>
          <w:fldChar w:fldCharType="separate"/>
        </w:r>
        <w:r>
          <w:rPr>
            <w:webHidden/>
          </w:rPr>
          <w:t>2</w:t>
        </w:r>
        <w:r>
          <w:rPr>
            <w:webHidden/>
          </w:rPr>
          <w:fldChar w:fldCharType="end"/>
        </w:r>
      </w:hyperlink>
    </w:p>
    <w:p w14:paraId="38CF8325" w14:textId="570B9D7E" w:rsidR="00A13C06" w:rsidRDefault="00A13C06">
      <w:pPr>
        <w:pStyle w:val="TOC2"/>
        <w:rPr>
          <w:rFonts w:asciiTheme="minorHAnsi" w:eastAsiaTheme="minorEastAsia" w:hAnsiTheme="minorHAnsi" w:cstheme="minorBidi"/>
          <w:snapToGrid/>
          <w:color w:val="auto"/>
        </w:rPr>
      </w:pPr>
      <w:hyperlink w:anchor="_Toc28704629" w:history="1">
        <w:r w:rsidRPr="005A2626">
          <w:rPr>
            <w:rStyle w:val="Hyperlink"/>
            <w:rFonts w:ascii="Arial" w:hAnsi="Arial" w:cs="Arial"/>
            <w:caps/>
            <w:kern w:val="28"/>
            <w:lang w:eastAsia="en-US"/>
          </w:rPr>
          <w:t>2.</w:t>
        </w:r>
        <w:r>
          <w:rPr>
            <w:rFonts w:asciiTheme="minorHAnsi" w:eastAsiaTheme="minorEastAsia" w:hAnsiTheme="minorHAnsi" w:cstheme="minorBidi"/>
            <w:snapToGrid/>
            <w:color w:val="auto"/>
          </w:rPr>
          <w:tab/>
        </w:r>
        <w:r w:rsidRPr="005A2626">
          <w:rPr>
            <w:rStyle w:val="Hyperlink"/>
            <w:rFonts w:ascii="Arial" w:hAnsi="Arial" w:cs="Arial"/>
            <w:caps/>
            <w:kern w:val="28"/>
            <w:lang w:eastAsia="en-US"/>
          </w:rPr>
          <w:t>Kapsam</w:t>
        </w:r>
        <w:r>
          <w:rPr>
            <w:webHidden/>
          </w:rPr>
          <w:tab/>
        </w:r>
        <w:r>
          <w:rPr>
            <w:webHidden/>
          </w:rPr>
          <w:fldChar w:fldCharType="begin"/>
        </w:r>
        <w:r>
          <w:rPr>
            <w:webHidden/>
          </w:rPr>
          <w:instrText xml:space="preserve"> PAGEREF _Toc28704629 \h </w:instrText>
        </w:r>
        <w:r>
          <w:rPr>
            <w:webHidden/>
          </w:rPr>
        </w:r>
        <w:r>
          <w:rPr>
            <w:webHidden/>
          </w:rPr>
          <w:fldChar w:fldCharType="separate"/>
        </w:r>
        <w:r>
          <w:rPr>
            <w:webHidden/>
          </w:rPr>
          <w:t>3</w:t>
        </w:r>
        <w:r>
          <w:rPr>
            <w:webHidden/>
          </w:rPr>
          <w:fldChar w:fldCharType="end"/>
        </w:r>
      </w:hyperlink>
    </w:p>
    <w:p w14:paraId="0BE6E55B" w14:textId="5AC61277" w:rsidR="00A13C06" w:rsidRDefault="00A13C06">
      <w:pPr>
        <w:pStyle w:val="TOC1"/>
        <w:rPr>
          <w:rFonts w:asciiTheme="minorHAnsi" w:eastAsiaTheme="minorEastAsia" w:hAnsiTheme="minorHAnsi" w:cstheme="minorBidi"/>
          <w:b w:val="0"/>
          <w:bCs w:val="0"/>
          <w:snapToGrid/>
          <w:sz w:val="22"/>
          <w:szCs w:val="22"/>
          <w:lang w:val="tr-TR" w:eastAsia="tr-TR"/>
        </w:rPr>
      </w:pPr>
      <w:hyperlink w:anchor="_Toc28704630" w:history="1">
        <w:r w:rsidRPr="005A2626">
          <w:rPr>
            <w:rStyle w:val="Hyperlink"/>
          </w:rPr>
          <w:t>II.</w:t>
        </w:r>
        <w:r>
          <w:rPr>
            <w:rFonts w:asciiTheme="minorHAnsi" w:eastAsiaTheme="minorEastAsia" w:hAnsiTheme="minorHAnsi" w:cstheme="minorBidi"/>
            <w:b w:val="0"/>
            <w:bCs w:val="0"/>
            <w:snapToGrid/>
            <w:sz w:val="22"/>
            <w:szCs w:val="22"/>
            <w:lang w:val="tr-TR" w:eastAsia="tr-TR"/>
          </w:rPr>
          <w:tab/>
        </w:r>
        <w:r w:rsidRPr="005A2626">
          <w:rPr>
            <w:rStyle w:val="Hyperlink"/>
          </w:rPr>
          <w:t>Politikalar</w:t>
        </w:r>
        <w:r>
          <w:rPr>
            <w:webHidden/>
          </w:rPr>
          <w:tab/>
        </w:r>
        <w:r>
          <w:rPr>
            <w:webHidden/>
          </w:rPr>
          <w:fldChar w:fldCharType="begin"/>
        </w:r>
        <w:r>
          <w:rPr>
            <w:webHidden/>
          </w:rPr>
          <w:instrText xml:space="preserve"> PAGEREF _Toc28704630 \h </w:instrText>
        </w:r>
        <w:r>
          <w:rPr>
            <w:webHidden/>
          </w:rPr>
        </w:r>
        <w:r>
          <w:rPr>
            <w:webHidden/>
          </w:rPr>
          <w:fldChar w:fldCharType="separate"/>
        </w:r>
        <w:r>
          <w:rPr>
            <w:webHidden/>
          </w:rPr>
          <w:t>3</w:t>
        </w:r>
        <w:r>
          <w:rPr>
            <w:webHidden/>
          </w:rPr>
          <w:fldChar w:fldCharType="end"/>
        </w:r>
      </w:hyperlink>
    </w:p>
    <w:p w14:paraId="33F98F67" w14:textId="2C0EA839" w:rsidR="00A13C06" w:rsidRDefault="00A13C06">
      <w:pPr>
        <w:pStyle w:val="TOC2"/>
        <w:rPr>
          <w:rFonts w:asciiTheme="minorHAnsi" w:eastAsiaTheme="minorEastAsia" w:hAnsiTheme="minorHAnsi" w:cstheme="minorBidi"/>
          <w:snapToGrid/>
          <w:color w:val="auto"/>
        </w:rPr>
      </w:pPr>
      <w:hyperlink w:anchor="_Toc28704631" w:history="1">
        <w:r w:rsidRPr="005A2626">
          <w:rPr>
            <w:rStyle w:val="Hyperlink"/>
            <w:rFonts w:ascii="Arial" w:hAnsi="Arial" w:cs="Arial"/>
          </w:rPr>
          <w:t>1.</w:t>
        </w:r>
        <w:r>
          <w:rPr>
            <w:rFonts w:asciiTheme="minorHAnsi" w:eastAsiaTheme="minorEastAsia" w:hAnsiTheme="minorHAnsi" w:cstheme="minorBidi"/>
            <w:snapToGrid/>
            <w:color w:val="auto"/>
          </w:rPr>
          <w:tab/>
        </w:r>
        <w:r w:rsidRPr="005A2626">
          <w:rPr>
            <w:rStyle w:val="Hyperlink"/>
            <w:rFonts w:ascii="Arial" w:hAnsi="Arial" w:cs="Arial"/>
          </w:rPr>
          <w:t>Müşteri Emirlerinin İletilmesine Yönelik Esaslar</w:t>
        </w:r>
        <w:r>
          <w:rPr>
            <w:webHidden/>
          </w:rPr>
          <w:tab/>
        </w:r>
        <w:r>
          <w:rPr>
            <w:webHidden/>
          </w:rPr>
          <w:fldChar w:fldCharType="begin"/>
        </w:r>
        <w:r>
          <w:rPr>
            <w:webHidden/>
          </w:rPr>
          <w:instrText xml:space="preserve"> PAGEREF _Toc28704631 \h </w:instrText>
        </w:r>
        <w:r>
          <w:rPr>
            <w:webHidden/>
          </w:rPr>
        </w:r>
        <w:r>
          <w:rPr>
            <w:webHidden/>
          </w:rPr>
          <w:fldChar w:fldCharType="separate"/>
        </w:r>
        <w:r>
          <w:rPr>
            <w:webHidden/>
          </w:rPr>
          <w:t>3</w:t>
        </w:r>
        <w:r>
          <w:rPr>
            <w:webHidden/>
          </w:rPr>
          <w:fldChar w:fldCharType="end"/>
        </w:r>
      </w:hyperlink>
    </w:p>
    <w:p w14:paraId="07FF36DE" w14:textId="5739BACA" w:rsidR="00A13C06" w:rsidRDefault="00A13C06">
      <w:pPr>
        <w:pStyle w:val="TOC2"/>
        <w:rPr>
          <w:rFonts w:asciiTheme="minorHAnsi" w:eastAsiaTheme="minorEastAsia" w:hAnsiTheme="minorHAnsi" w:cstheme="minorBidi"/>
          <w:snapToGrid/>
          <w:color w:val="auto"/>
        </w:rPr>
      </w:pPr>
      <w:hyperlink w:anchor="_Toc28704632" w:history="1">
        <w:r w:rsidRPr="005A2626">
          <w:rPr>
            <w:rStyle w:val="Hyperlink"/>
            <w:rFonts w:ascii="Arial" w:hAnsi="Arial" w:cs="Arial"/>
          </w:rPr>
          <w:t>2.</w:t>
        </w:r>
        <w:r>
          <w:rPr>
            <w:rFonts w:asciiTheme="minorHAnsi" w:eastAsiaTheme="minorEastAsia" w:hAnsiTheme="minorHAnsi" w:cstheme="minorBidi"/>
            <w:snapToGrid/>
            <w:color w:val="auto"/>
          </w:rPr>
          <w:tab/>
        </w:r>
        <w:r w:rsidRPr="005A2626">
          <w:rPr>
            <w:rStyle w:val="Hyperlink"/>
            <w:rFonts w:ascii="Arial" w:hAnsi="Arial" w:cs="Arial"/>
          </w:rPr>
          <w:t>Müşteri Emirlerinin Gizliliği</w:t>
        </w:r>
        <w:r>
          <w:rPr>
            <w:webHidden/>
          </w:rPr>
          <w:tab/>
        </w:r>
        <w:r>
          <w:rPr>
            <w:webHidden/>
          </w:rPr>
          <w:fldChar w:fldCharType="begin"/>
        </w:r>
        <w:r>
          <w:rPr>
            <w:webHidden/>
          </w:rPr>
          <w:instrText xml:space="preserve"> PAGEREF _Toc28704632 \h </w:instrText>
        </w:r>
        <w:r>
          <w:rPr>
            <w:webHidden/>
          </w:rPr>
        </w:r>
        <w:r>
          <w:rPr>
            <w:webHidden/>
          </w:rPr>
          <w:fldChar w:fldCharType="separate"/>
        </w:r>
        <w:r>
          <w:rPr>
            <w:webHidden/>
          </w:rPr>
          <w:t>4</w:t>
        </w:r>
        <w:r>
          <w:rPr>
            <w:webHidden/>
          </w:rPr>
          <w:fldChar w:fldCharType="end"/>
        </w:r>
      </w:hyperlink>
    </w:p>
    <w:p w14:paraId="64E88AF5" w14:textId="60F8FEBC" w:rsidR="00A13C06" w:rsidRDefault="00A13C06">
      <w:pPr>
        <w:pStyle w:val="TOC2"/>
        <w:rPr>
          <w:rStyle w:val="Hyperlink"/>
        </w:rPr>
      </w:pPr>
      <w:hyperlink w:anchor="_Toc28704633" w:history="1">
        <w:r w:rsidRPr="005A2626">
          <w:rPr>
            <w:rStyle w:val="Hyperlink"/>
            <w:rFonts w:ascii="Arial" w:hAnsi="Arial" w:cs="Arial"/>
          </w:rPr>
          <w:t>3.</w:t>
        </w:r>
        <w:r>
          <w:rPr>
            <w:rFonts w:asciiTheme="minorHAnsi" w:eastAsiaTheme="minorEastAsia" w:hAnsiTheme="minorHAnsi" w:cstheme="minorBidi"/>
            <w:snapToGrid/>
            <w:color w:val="auto"/>
          </w:rPr>
          <w:tab/>
        </w:r>
        <w:r w:rsidRPr="005A2626">
          <w:rPr>
            <w:rStyle w:val="Hyperlink"/>
            <w:rFonts w:ascii="Arial" w:hAnsi="Arial" w:cs="Arial"/>
          </w:rPr>
          <w:t>Yürürlük</w:t>
        </w:r>
        <w:r>
          <w:rPr>
            <w:webHidden/>
          </w:rPr>
          <w:tab/>
        </w:r>
        <w:r>
          <w:rPr>
            <w:webHidden/>
          </w:rPr>
          <w:fldChar w:fldCharType="begin"/>
        </w:r>
        <w:r>
          <w:rPr>
            <w:webHidden/>
          </w:rPr>
          <w:instrText xml:space="preserve"> PAGEREF _Toc28704633 \h </w:instrText>
        </w:r>
        <w:r>
          <w:rPr>
            <w:webHidden/>
          </w:rPr>
        </w:r>
        <w:r>
          <w:rPr>
            <w:webHidden/>
          </w:rPr>
          <w:fldChar w:fldCharType="separate"/>
        </w:r>
        <w:r>
          <w:rPr>
            <w:webHidden/>
          </w:rPr>
          <w:t>4</w:t>
        </w:r>
        <w:r>
          <w:rPr>
            <w:webHidden/>
          </w:rPr>
          <w:fldChar w:fldCharType="end"/>
        </w:r>
      </w:hyperlink>
    </w:p>
    <w:p w14:paraId="4B51574D" w14:textId="0965A34A" w:rsidR="00A13C06" w:rsidRDefault="00A13C06" w:rsidP="00A13C06">
      <w:pPr>
        <w:rPr>
          <w:lang w:eastAsia="tr-TR"/>
        </w:rPr>
      </w:pPr>
    </w:p>
    <w:p w14:paraId="1B35F453" w14:textId="38AA9738" w:rsidR="00A13C06" w:rsidRDefault="00A13C06" w:rsidP="00A13C06">
      <w:pPr>
        <w:rPr>
          <w:lang w:eastAsia="tr-TR"/>
        </w:rPr>
      </w:pPr>
    </w:p>
    <w:p w14:paraId="03780974" w14:textId="39AE46B0" w:rsidR="00A13C06" w:rsidRDefault="00A13C06" w:rsidP="00A13C06">
      <w:pPr>
        <w:rPr>
          <w:lang w:eastAsia="tr-TR"/>
        </w:rPr>
      </w:pPr>
    </w:p>
    <w:p w14:paraId="6DDA9138" w14:textId="1F2B2637" w:rsidR="00A13C06" w:rsidRDefault="00A13C06" w:rsidP="00A13C06">
      <w:pPr>
        <w:rPr>
          <w:lang w:eastAsia="tr-TR"/>
        </w:rPr>
      </w:pPr>
    </w:p>
    <w:p w14:paraId="5565D9D4" w14:textId="27D750A4" w:rsidR="00A13C06" w:rsidRDefault="00A13C06" w:rsidP="00A13C06">
      <w:pPr>
        <w:rPr>
          <w:lang w:eastAsia="tr-TR"/>
        </w:rPr>
      </w:pPr>
    </w:p>
    <w:p w14:paraId="0A3D733B" w14:textId="33AD5615" w:rsidR="00A13C06" w:rsidRDefault="00A13C06" w:rsidP="00A13C06">
      <w:pPr>
        <w:rPr>
          <w:lang w:eastAsia="tr-TR"/>
        </w:rPr>
      </w:pPr>
    </w:p>
    <w:p w14:paraId="1BCC38E7" w14:textId="5F2380FE" w:rsidR="00A13C06" w:rsidRDefault="00A13C06" w:rsidP="00A13C06">
      <w:pPr>
        <w:rPr>
          <w:lang w:eastAsia="tr-TR"/>
        </w:rPr>
      </w:pPr>
    </w:p>
    <w:p w14:paraId="701874E6" w14:textId="145829A4" w:rsidR="00A13C06" w:rsidRDefault="00A13C06" w:rsidP="00A13C06">
      <w:pPr>
        <w:rPr>
          <w:lang w:eastAsia="tr-TR"/>
        </w:rPr>
      </w:pPr>
    </w:p>
    <w:p w14:paraId="154226A9" w14:textId="443E7609" w:rsidR="00A13C06" w:rsidRDefault="00A13C06" w:rsidP="00A13C06">
      <w:pPr>
        <w:rPr>
          <w:lang w:eastAsia="tr-TR"/>
        </w:rPr>
      </w:pPr>
    </w:p>
    <w:p w14:paraId="2B4321D2" w14:textId="345DD803" w:rsidR="00A13C06" w:rsidRDefault="00A13C06" w:rsidP="00A13C06">
      <w:pPr>
        <w:rPr>
          <w:lang w:eastAsia="tr-TR"/>
        </w:rPr>
      </w:pPr>
    </w:p>
    <w:p w14:paraId="0F34A99F" w14:textId="28235A46" w:rsidR="00A13C06" w:rsidRDefault="00A13C06" w:rsidP="00A13C06">
      <w:pPr>
        <w:rPr>
          <w:lang w:eastAsia="tr-TR"/>
        </w:rPr>
      </w:pPr>
    </w:p>
    <w:p w14:paraId="6F4AF32A" w14:textId="23CB22B0" w:rsidR="00A13C06" w:rsidRDefault="00A13C06" w:rsidP="00A13C06">
      <w:pPr>
        <w:rPr>
          <w:lang w:eastAsia="tr-TR"/>
        </w:rPr>
      </w:pPr>
    </w:p>
    <w:p w14:paraId="42FE73A2" w14:textId="5F4EF0E3" w:rsidR="00A13C06" w:rsidRDefault="00A13C06" w:rsidP="00A13C06">
      <w:pPr>
        <w:rPr>
          <w:lang w:eastAsia="tr-TR"/>
        </w:rPr>
      </w:pPr>
    </w:p>
    <w:p w14:paraId="727C2B99" w14:textId="77777777" w:rsidR="00A13C06" w:rsidRPr="00A13C06" w:rsidRDefault="00A13C06" w:rsidP="00A13C06">
      <w:pPr>
        <w:rPr>
          <w:lang w:eastAsia="tr-TR"/>
        </w:rPr>
      </w:pPr>
    </w:p>
    <w:p w14:paraId="776A7773" w14:textId="115D05E3" w:rsidR="00641BCA" w:rsidRDefault="00641BCA" w:rsidP="00A13C06">
      <w:pPr>
        <w:pStyle w:val="Heading1"/>
        <w:numPr>
          <w:ilvl w:val="0"/>
          <w:numId w:val="1"/>
        </w:numPr>
        <w:pBdr>
          <w:bottom w:val="none" w:sz="0" w:space="0" w:color="auto"/>
        </w:pBdr>
        <w:jc w:val="both"/>
        <w:rPr>
          <w:bCs w:val="0"/>
          <w:snapToGrid/>
          <w:szCs w:val="24"/>
          <w:lang w:val="en-US" w:eastAsia="en-US"/>
        </w:rPr>
      </w:pPr>
      <w:r w:rsidRPr="005029B9">
        <w:rPr>
          <w:rStyle w:val="Hyperlink"/>
          <w:noProof/>
          <w:sz w:val="22"/>
          <w:szCs w:val="22"/>
          <w:lang w:val="en-US" w:eastAsia="en-US"/>
        </w:rPr>
        <w:fldChar w:fldCharType="end"/>
      </w:r>
      <w:bookmarkStart w:id="0" w:name="_Toc28704627"/>
      <w:r w:rsidRPr="00A13C06">
        <w:rPr>
          <w:bCs w:val="0"/>
          <w:snapToGrid/>
          <w:szCs w:val="24"/>
          <w:lang w:val="en-US" w:eastAsia="en-US"/>
        </w:rPr>
        <w:t>Giriş</w:t>
      </w:r>
      <w:bookmarkEnd w:id="0"/>
    </w:p>
    <w:p w14:paraId="3BB03E2E" w14:textId="6DD5C635" w:rsidR="00A13C06" w:rsidRPr="00A13C06" w:rsidRDefault="00A13C06" w:rsidP="00A13C06">
      <w:pPr>
        <w:rPr>
          <w:lang w:val="en-US" w:eastAsia="en-US"/>
        </w:rPr>
      </w:pPr>
      <w:bookmarkStart w:id="1" w:name="_GoBack"/>
      <w:bookmarkEnd w:id="1"/>
    </w:p>
    <w:p w14:paraId="776A7774" w14:textId="5C0E064E" w:rsidR="00641BCA" w:rsidRDefault="00641BCA" w:rsidP="00641BCA">
      <w:pPr>
        <w:pStyle w:val="Heading2"/>
        <w:keepLines w:val="0"/>
        <w:numPr>
          <w:ilvl w:val="0"/>
          <w:numId w:val="2"/>
        </w:numPr>
        <w:tabs>
          <w:tab w:val="num" w:pos="396"/>
        </w:tabs>
        <w:spacing w:before="360" w:line="240" w:lineRule="auto"/>
        <w:ind w:left="396" w:hanging="396"/>
        <w:jc w:val="both"/>
        <w:rPr>
          <w:rFonts w:ascii="Arial" w:eastAsia="Times New Roman" w:hAnsi="Arial" w:cs="Arial"/>
          <w:bCs w:val="0"/>
          <w:color w:val="auto"/>
          <w:kern w:val="28"/>
          <w:sz w:val="22"/>
          <w:szCs w:val="22"/>
          <w:lang w:eastAsia="en-US"/>
        </w:rPr>
      </w:pPr>
      <w:r w:rsidRPr="00CD1043">
        <w:rPr>
          <w:rFonts w:ascii="Arial" w:eastAsia="Times New Roman" w:hAnsi="Arial" w:cs="Arial"/>
          <w:bCs w:val="0"/>
          <w:caps/>
          <w:color w:val="auto"/>
          <w:kern w:val="28"/>
          <w:sz w:val="22"/>
          <w:szCs w:val="22"/>
          <w:lang w:eastAsia="en-US"/>
        </w:rPr>
        <w:fldChar w:fldCharType="begin"/>
      </w:r>
      <w:r w:rsidRPr="00CD1043">
        <w:rPr>
          <w:rFonts w:ascii="Arial" w:eastAsia="Times New Roman" w:hAnsi="Arial" w:cs="Arial"/>
          <w:bCs w:val="0"/>
          <w:caps/>
          <w:color w:val="auto"/>
          <w:kern w:val="28"/>
          <w:sz w:val="22"/>
          <w:szCs w:val="22"/>
          <w:lang w:eastAsia="en-US"/>
        </w:rPr>
        <w:instrText>XE "Purpose"</w:instrText>
      </w:r>
      <w:r w:rsidRPr="00CD1043">
        <w:rPr>
          <w:rFonts w:ascii="Arial" w:eastAsia="Times New Roman" w:hAnsi="Arial" w:cs="Arial"/>
          <w:bCs w:val="0"/>
          <w:caps/>
          <w:color w:val="auto"/>
          <w:kern w:val="28"/>
          <w:sz w:val="22"/>
          <w:szCs w:val="22"/>
          <w:lang w:eastAsia="en-US"/>
        </w:rPr>
        <w:fldChar w:fldCharType="end"/>
      </w:r>
      <w:bookmarkStart w:id="2" w:name="_Toc28704628"/>
      <w:r w:rsidR="00CD1043" w:rsidRPr="00CD1043">
        <w:rPr>
          <w:rFonts w:ascii="Arial" w:eastAsia="Times New Roman" w:hAnsi="Arial" w:cs="Arial"/>
          <w:bCs w:val="0"/>
          <w:color w:val="auto"/>
          <w:kern w:val="28"/>
          <w:sz w:val="22"/>
          <w:szCs w:val="22"/>
          <w:lang w:eastAsia="en-US"/>
        </w:rPr>
        <w:t>AMA</w:t>
      </w:r>
      <w:r w:rsidR="00A13C06">
        <w:rPr>
          <w:rFonts w:ascii="Arial" w:eastAsia="Times New Roman" w:hAnsi="Arial" w:cs="Arial"/>
          <w:bCs w:val="0"/>
          <w:color w:val="auto"/>
          <w:kern w:val="28"/>
          <w:sz w:val="22"/>
          <w:szCs w:val="22"/>
          <w:lang w:eastAsia="en-US"/>
        </w:rPr>
        <w:t>Ç</w:t>
      </w:r>
      <w:bookmarkEnd w:id="2"/>
    </w:p>
    <w:p w14:paraId="2114B7CD" w14:textId="77777777" w:rsidR="00A13C06" w:rsidRPr="00A13C06" w:rsidRDefault="00A13C06" w:rsidP="00A13C06">
      <w:pPr>
        <w:rPr>
          <w:lang w:eastAsia="en-US"/>
        </w:rPr>
      </w:pPr>
    </w:p>
    <w:p w14:paraId="776A7775" w14:textId="77777777" w:rsidR="00A915FE" w:rsidRPr="00A915FE" w:rsidRDefault="00A915FE" w:rsidP="00A915FE">
      <w:pPr>
        <w:jc w:val="both"/>
        <w:rPr>
          <w:rFonts w:ascii="Arial" w:hAnsi="Arial" w:cs="Arial"/>
        </w:rPr>
      </w:pPr>
      <w:r w:rsidRPr="00A915FE">
        <w:rPr>
          <w:rFonts w:ascii="Arial" w:hAnsi="Arial" w:cs="Arial"/>
        </w:rPr>
        <w:t xml:space="preserve">Sermaye Piyasası Kurulu’nun (Kurul/SPK) III-37.1 sayılı Yatırım Hizmetleri ve Faaliyetleri İle Yan Hizmetlere İlişkin Esaslar Hakkında Tebliğ’inin 13/ç hükümleri gereğince Alternatifbank A.Ş. (Abank / Banka)’nin emir iletimine aracılık faaliyetlerine ilişkin </w:t>
      </w:r>
      <w:r w:rsidR="005357B1">
        <w:rPr>
          <w:rFonts w:ascii="Arial" w:hAnsi="Arial" w:cs="Arial"/>
        </w:rPr>
        <w:t>Emir İletimine Aracılık</w:t>
      </w:r>
      <w:r w:rsidRPr="00A915FE">
        <w:rPr>
          <w:rFonts w:ascii="Arial" w:hAnsi="Arial" w:cs="Arial"/>
        </w:rPr>
        <w:t xml:space="preserve"> Politikası’nı belirlemek için oluşturulmuştur. </w:t>
      </w:r>
    </w:p>
    <w:p w14:paraId="776A7776" w14:textId="77777777" w:rsidR="00A915FE" w:rsidRPr="00A915FE" w:rsidRDefault="00A915FE" w:rsidP="00A915FE">
      <w:pPr>
        <w:jc w:val="both"/>
        <w:rPr>
          <w:rFonts w:ascii="Arial" w:hAnsi="Arial" w:cs="Arial"/>
        </w:rPr>
      </w:pPr>
      <w:r w:rsidRPr="00A915FE">
        <w:rPr>
          <w:rFonts w:ascii="Arial" w:hAnsi="Arial" w:cs="Arial"/>
        </w:rPr>
        <w:t>İlgili piyasalarda gerçekleştirilecek olan “Emir İletimine Aracılık” faaliyeti kapsamında, müşterilerin sermaye piyasası araçlarıyla ilgili alım veya satım emirlerinin kabulü ve iletilmesine ilişkin genel esasları belirlemekte olup Banka’nın söz konusu emirleri alan tüm birimleri için geçerlidir. Banka, aracılık faaliyetlerini müşteriyle imzalanan çerçeve sözleşmede ve sermaye piyasası mevzuatında belirtilen esaslar çerçevesinde, müşteri emrini en doğru şekilde iletme yükümlülüğü ile özen ve sadakat borcu ile yürütür. Aracılık faaliyetlerinin yürütülmesi sırasında basiretli bir tacir gibi davranarak, işin gerektirdiği mesleki dikkat ve özeni gösterir, bu kapsamda gerekli önlemleri alır. Banka, aracılık faaliyetlerini sürdürmek için sahip olduğu kaynakları etkin bir biçimde kullanır.</w:t>
      </w:r>
    </w:p>
    <w:p w14:paraId="776A7777" w14:textId="77777777" w:rsidR="00641BCA" w:rsidRPr="00CA751E" w:rsidRDefault="00641BCA" w:rsidP="00641BCA">
      <w:pPr>
        <w:pStyle w:val="Heading2"/>
        <w:keepLines w:val="0"/>
        <w:numPr>
          <w:ilvl w:val="0"/>
          <w:numId w:val="2"/>
        </w:numPr>
        <w:tabs>
          <w:tab w:val="num" w:pos="396"/>
        </w:tabs>
        <w:spacing w:before="360" w:line="240" w:lineRule="auto"/>
        <w:ind w:left="396" w:hanging="396"/>
        <w:jc w:val="both"/>
        <w:rPr>
          <w:rFonts w:ascii="Arial" w:eastAsia="Times New Roman" w:hAnsi="Arial" w:cs="Arial"/>
          <w:bCs w:val="0"/>
          <w:caps/>
          <w:color w:val="auto"/>
          <w:kern w:val="28"/>
          <w:sz w:val="22"/>
          <w:szCs w:val="22"/>
          <w:lang w:eastAsia="en-US"/>
        </w:rPr>
      </w:pPr>
      <w:bookmarkStart w:id="3" w:name="_Toc28704629"/>
      <w:r w:rsidRPr="00CA751E">
        <w:rPr>
          <w:rFonts w:ascii="Arial" w:eastAsia="Times New Roman" w:hAnsi="Arial" w:cs="Arial"/>
          <w:bCs w:val="0"/>
          <w:caps/>
          <w:color w:val="auto"/>
          <w:kern w:val="28"/>
          <w:sz w:val="22"/>
          <w:szCs w:val="22"/>
          <w:lang w:eastAsia="en-US"/>
        </w:rPr>
        <w:t>Kapsam</w:t>
      </w:r>
      <w:bookmarkEnd w:id="3"/>
      <w:r w:rsidRPr="00CA751E">
        <w:rPr>
          <w:rFonts w:ascii="Arial" w:eastAsia="Times New Roman" w:hAnsi="Arial" w:cs="Arial"/>
          <w:bCs w:val="0"/>
          <w:caps/>
          <w:color w:val="auto"/>
          <w:kern w:val="28"/>
          <w:sz w:val="22"/>
          <w:szCs w:val="22"/>
          <w:lang w:eastAsia="en-US"/>
        </w:rPr>
        <w:t xml:space="preserve"> </w:t>
      </w:r>
    </w:p>
    <w:p w14:paraId="776A7778" w14:textId="77777777" w:rsidR="00A915FE" w:rsidRPr="00A915FE" w:rsidRDefault="00A915FE" w:rsidP="00A915FE">
      <w:pPr>
        <w:jc w:val="both"/>
        <w:rPr>
          <w:rFonts w:ascii="Arial" w:hAnsi="Arial" w:cs="Arial"/>
        </w:rPr>
      </w:pPr>
      <w:bookmarkStart w:id="4" w:name="_Toc404678497"/>
      <w:bookmarkStart w:id="5" w:name="_Toc415481090"/>
      <w:r w:rsidRPr="00A915FE">
        <w:rPr>
          <w:rFonts w:ascii="Arial" w:hAnsi="Arial" w:cs="Arial"/>
        </w:rPr>
        <w:t>İlgili piyasalarda gerçekleştirilecek olan “Emir İletimine Aracılık” faaliyeti kapsamında, müşterilerin sermaye piyasası araçlarıyla ilgili alım veya satım emirlerinin kabulü ve iletilmesine ilişkin genel esasları belirlemekte olup Banka’nın söz konusu emirleri alan tüm birimleri için geçerlidir. Banka, aracılık faaliyetlerini müşteriyle imzalanan çerçeve sözleşmede ve sermaye piyasası mevzuatında belirtilen esaslar çerçevesinde, müşteri emrini en doğru şekilde iletme yükümlülüğü ile özen ve sadakat borcu ile yürütür. Aracılık faaliyetlerinin yürütülmesi sırasında basiretli bir tacir gibi davranarak, işin gerektirdiği mesleki dikkat ve özeni gösterir, bu kapsamda gerekli önlemleri alır. Banka, aracılık faaliyetlerini sürdürmek için sahip olduğu kaynakları etkin bir biçimde kullanır.</w:t>
      </w:r>
    </w:p>
    <w:bookmarkEnd w:id="4"/>
    <w:bookmarkEnd w:id="5"/>
    <w:p w14:paraId="1B1F6763" w14:textId="5F6E82C3" w:rsidR="00A13C06" w:rsidRDefault="00A13C06" w:rsidP="00A13C06">
      <w:pPr>
        <w:rPr>
          <w:lang w:eastAsia="en-US"/>
        </w:rPr>
      </w:pPr>
    </w:p>
    <w:p w14:paraId="2D9B6209" w14:textId="77777777" w:rsidR="00A13C06" w:rsidRPr="00A13C06" w:rsidRDefault="00A13C06" w:rsidP="00A13C06">
      <w:pPr>
        <w:rPr>
          <w:lang w:eastAsia="en-US"/>
        </w:rPr>
      </w:pPr>
    </w:p>
    <w:p w14:paraId="776A77AA" w14:textId="77777777" w:rsidR="00641BCA" w:rsidRDefault="00641BCA" w:rsidP="00641BCA">
      <w:pPr>
        <w:pStyle w:val="Heading1"/>
        <w:numPr>
          <w:ilvl w:val="0"/>
          <w:numId w:val="1"/>
        </w:numPr>
        <w:pBdr>
          <w:bottom w:val="none" w:sz="0" w:space="0" w:color="auto"/>
        </w:pBdr>
        <w:jc w:val="both"/>
        <w:rPr>
          <w:bCs w:val="0"/>
          <w:snapToGrid/>
          <w:szCs w:val="24"/>
          <w:lang w:val="en-US" w:eastAsia="en-US"/>
        </w:rPr>
      </w:pPr>
      <w:r w:rsidRPr="00CA751E">
        <w:rPr>
          <w:bCs w:val="0"/>
          <w:snapToGrid/>
          <w:szCs w:val="24"/>
          <w:lang w:val="en-US" w:eastAsia="en-US"/>
        </w:rPr>
        <w:fldChar w:fldCharType="begin"/>
      </w:r>
      <w:r w:rsidRPr="00CA751E">
        <w:rPr>
          <w:bCs w:val="0"/>
          <w:snapToGrid/>
          <w:szCs w:val="24"/>
          <w:lang w:val="en-US" w:eastAsia="en-US"/>
        </w:rPr>
        <w:instrText>XE "Detailed Policy Statements"</w:instrText>
      </w:r>
      <w:r w:rsidRPr="00CA751E">
        <w:rPr>
          <w:bCs w:val="0"/>
          <w:snapToGrid/>
          <w:szCs w:val="24"/>
          <w:lang w:val="en-US" w:eastAsia="en-US"/>
        </w:rPr>
        <w:fldChar w:fldCharType="end"/>
      </w:r>
      <w:bookmarkStart w:id="6" w:name="_Toc28704630"/>
      <w:r w:rsidRPr="00CA751E">
        <w:rPr>
          <w:bCs w:val="0"/>
          <w:snapToGrid/>
          <w:szCs w:val="24"/>
          <w:lang w:val="en-US" w:eastAsia="en-US"/>
        </w:rPr>
        <w:t>Politikalar</w:t>
      </w:r>
      <w:bookmarkEnd w:id="6"/>
    </w:p>
    <w:p w14:paraId="776A77AB" w14:textId="77777777" w:rsidR="00641BCA" w:rsidRPr="00CA751E" w:rsidRDefault="00641BCA" w:rsidP="00641BCA">
      <w:pPr>
        <w:pStyle w:val="Heading2"/>
        <w:spacing w:before="180" w:after="120" w:line="240" w:lineRule="auto"/>
        <w:ind w:left="360" w:hanging="360"/>
        <w:jc w:val="both"/>
        <w:rPr>
          <w:rFonts w:ascii="Arial" w:eastAsia="Times New Roman" w:hAnsi="Arial" w:cs="Arial"/>
          <w:snapToGrid w:val="0"/>
          <w:color w:val="auto"/>
          <w:sz w:val="28"/>
          <w:szCs w:val="28"/>
          <w:lang w:eastAsia="tr-TR"/>
        </w:rPr>
      </w:pPr>
    </w:p>
    <w:p w14:paraId="776A77AC" w14:textId="77777777" w:rsidR="00641BCA" w:rsidRPr="00641BCA" w:rsidRDefault="00641BCA" w:rsidP="00641BCA">
      <w:pPr>
        <w:pStyle w:val="Heading2"/>
        <w:numPr>
          <w:ilvl w:val="0"/>
          <w:numId w:val="5"/>
        </w:numPr>
        <w:spacing w:before="180" w:after="120" w:line="240" w:lineRule="auto"/>
        <w:jc w:val="both"/>
        <w:rPr>
          <w:rFonts w:ascii="Arial" w:eastAsia="Times New Roman" w:hAnsi="Arial" w:cs="Arial"/>
          <w:snapToGrid w:val="0"/>
          <w:color w:val="auto"/>
          <w:sz w:val="28"/>
          <w:szCs w:val="28"/>
          <w:lang w:eastAsia="tr-TR"/>
        </w:rPr>
      </w:pPr>
      <w:r>
        <w:rPr>
          <w:rFonts w:ascii="Arial" w:eastAsia="Times New Roman" w:hAnsi="Arial" w:cs="Arial"/>
          <w:snapToGrid w:val="0"/>
          <w:color w:val="auto"/>
          <w:sz w:val="28"/>
          <w:szCs w:val="28"/>
          <w:lang w:eastAsia="tr-TR"/>
        </w:rPr>
        <w:t xml:space="preserve"> </w:t>
      </w:r>
      <w:bookmarkStart w:id="7" w:name="_Toc28704631"/>
      <w:r w:rsidRPr="00641BCA">
        <w:rPr>
          <w:rFonts w:ascii="Arial" w:eastAsia="Times New Roman" w:hAnsi="Arial" w:cs="Arial"/>
          <w:snapToGrid w:val="0"/>
          <w:color w:val="auto"/>
          <w:sz w:val="28"/>
          <w:szCs w:val="28"/>
          <w:lang w:eastAsia="tr-TR"/>
        </w:rPr>
        <w:t>Müşteri Emirlerinin İletilmesine Yönelik Esaslar</w:t>
      </w:r>
      <w:bookmarkEnd w:id="7"/>
    </w:p>
    <w:p w14:paraId="776A77AD" w14:textId="77777777" w:rsidR="00641BCA" w:rsidRDefault="00641BCA" w:rsidP="00641BCA">
      <w:pPr>
        <w:pStyle w:val="ListParagraph"/>
        <w:spacing w:after="0" w:line="240" w:lineRule="auto"/>
        <w:ind w:left="284"/>
        <w:jc w:val="both"/>
        <w:rPr>
          <w:rFonts w:ascii="Verdana" w:hAnsi="Verdana" w:cstheme="minorHAnsi"/>
        </w:rPr>
      </w:pPr>
    </w:p>
    <w:p w14:paraId="776A77AE" w14:textId="77777777" w:rsidR="00641BCA" w:rsidRPr="00451B00" w:rsidRDefault="0099171D" w:rsidP="00451B00">
      <w:pPr>
        <w:ind w:left="708"/>
        <w:jc w:val="both"/>
        <w:rPr>
          <w:rFonts w:ascii="Arial" w:hAnsi="Arial" w:cs="Arial"/>
        </w:rPr>
      </w:pPr>
      <w:r w:rsidRPr="00451B00">
        <w:rPr>
          <w:rFonts w:ascii="Arial" w:hAnsi="Arial" w:cs="Arial"/>
        </w:rPr>
        <w:t xml:space="preserve"> </w:t>
      </w:r>
      <w:r w:rsidR="00641BCA" w:rsidRPr="00451B00">
        <w:rPr>
          <w:rFonts w:ascii="Arial" w:hAnsi="Arial" w:cs="Arial"/>
        </w:rPr>
        <w:t>Müşteri emirlerinin lehine faaliyet gösterilecek kurum/kurumlara iletilmesinde rol alan tüm birimler, bu kapsamdaki faaliyetlerini ilgili yasal mevzuat ve bu paralelde düzenlenmiş olan Banka iç düzenlemeleri ile yazılı iş akış ve prosedürlerin yanı sıra müşteriler ile imzalanan çerçeve sözleşmelerde belirlenen hükümler çerçevesinde yürütmekle yükümlüdürler.</w:t>
      </w:r>
    </w:p>
    <w:p w14:paraId="776A77AF" w14:textId="77777777" w:rsidR="00641BCA" w:rsidRPr="00451B00" w:rsidRDefault="00641BCA" w:rsidP="00451B00">
      <w:pPr>
        <w:ind w:left="708"/>
        <w:jc w:val="both"/>
        <w:rPr>
          <w:rFonts w:ascii="Arial" w:hAnsi="Arial" w:cs="Arial"/>
        </w:rPr>
      </w:pPr>
      <w:r w:rsidRPr="00451B00">
        <w:rPr>
          <w:rFonts w:ascii="Arial" w:hAnsi="Arial" w:cs="Arial"/>
        </w:rPr>
        <w:t xml:space="preserve"> Müşteri emirlerinin iletilmesi hususunda, Sermaye Piyasası Kurulu’nun Yatırım Hizmetleri ve Faaliyetleri ile Yan Hizmetlere İlişkin Esaslar Hakkında Tebliği (III-37.1) hükümleri ve diğer ilgili mevzuat hükümleri uygulanır. </w:t>
      </w:r>
    </w:p>
    <w:p w14:paraId="776A77B0" w14:textId="77777777" w:rsidR="00641BCA" w:rsidRPr="00451B00" w:rsidRDefault="00641BCA" w:rsidP="00451B00">
      <w:pPr>
        <w:ind w:left="708"/>
        <w:jc w:val="both"/>
        <w:rPr>
          <w:rFonts w:ascii="Arial" w:hAnsi="Arial" w:cs="Arial"/>
        </w:rPr>
      </w:pPr>
      <w:r w:rsidRPr="00451B00">
        <w:rPr>
          <w:rFonts w:ascii="Arial" w:hAnsi="Arial" w:cs="Arial"/>
        </w:rPr>
        <w:t xml:space="preserve">Emir iletimine aracılık faaliyeti çerçevesinde, müşterilere ait hesap ve işlemlerin lehine faaliyet gösterilen kuruluş nezdinde izlenmesi esas olup,  çerçeve sözleşmesi, risk bildirim formu dahil, lehine faaliyet gösterilen yetkili kuruluşa iletilen emirlere ilişkin belge ve kayıtların birer örneği, banka nezdinde de saklanacaktır. </w:t>
      </w:r>
    </w:p>
    <w:p w14:paraId="776A77B1" w14:textId="77777777" w:rsidR="0099171D" w:rsidRPr="00451B00" w:rsidRDefault="00641BCA" w:rsidP="00451B00">
      <w:pPr>
        <w:ind w:left="708"/>
        <w:jc w:val="both"/>
        <w:rPr>
          <w:rFonts w:ascii="Arial" w:hAnsi="Arial" w:cs="Arial"/>
        </w:rPr>
      </w:pPr>
      <w:r w:rsidRPr="00451B00">
        <w:rPr>
          <w:rFonts w:ascii="Arial" w:hAnsi="Arial" w:cs="Arial"/>
        </w:rPr>
        <w:t xml:space="preserve">Müşteri tarafından emirler, lehine işlem yapılan yetkili kurumlara iletilmek üzere, ıslak imzalı talimat, telefonla sözlü veya elektronik ortamda iletebilir. Müşteri, emirlerini imzalanan çerçeve sözleşmede belirttiği telefon numaralarından iletebileceği gibi bu numaralar dışındaki başka numara ve adreslerden de gönderebilir. </w:t>
      </w:r>
    </w:p>
    <w:p w14:paraId="776A77B2" w14:textId="77777777" w:rsidR="0099171D" w:rsidRPr="00451B00" w:rsidRDefault="00641BCA" w:rsidP="00451B00">
      <w:pPr>
        <w:ind w:left="708"/>
        <w:jc w:val="both"/>
        <w:rPr>
          <w:rFonts w:ascii="Arial" w:hAnsi="Arial" w:cs="Arial"/>
        </w:rPr>
      </w:pPr>
      <w:r w:rsidRPr="00451B00">
        <w:rPr>
          <w:rFonts w:ascii="Arial" w:hAnsi="Arial" w:cs="Arial"/>
        </w:rPr>
        <w:t xml:space="preserve">Çerçeve sözleşmede belirtilen numaraların dışındaki bir numaradan emir gönderilmesi durumunda Banka, kendi takdir yetkisine göre talimatı yerine getirip getirmemekte serbest olacaktır. Müşteri, Banka’ya yapacağı bütün bildirimleri ve vereceği emir ve talimatları açık ve tereddüde yer vermeyecek şekilde, sermaye piyasası araçlarının tüm niteliklerini gösterecek şekilde yapmalıdır. </w:t>
      </w:r>
    </w:p>
    <w:p w14:paraId="776A77B3" w14:textId="77777777" w:rsidR="0099171D" w:rsidRPr="00451B00" w:rsidRDefault="00641BCA" w:rsidP="00451B00">
      <w:pPr>
        <w:ind w:left="708"/>
        <w:jc w:val="both"/>
        <w:rPr>
          <w:rFonts w:ascii="Arial" w:hAnsi="Arial" w:cs="Arial"/>
        </w:rPr>
      </w:pPr>
      <w:r w:rsidRPr="00451B00">
        <w:rPr>
          <w:rFonts w:ascii="Arial" w:hAnsi="Arial" w:cs="Arial"/>
        </w:rPr>
        <w:t xml:space="preserve">Emrin veriliş şekli, içeriği ve fiyat belirleme usulleri hakkında sermaye piyasası mevzuatı ile Borsa İstanbul A.Ş. Borsacılık Faaliyetlerine İlişkin Esaslar Yönetmeliği’nin ilgili maddelerinde belirtilen hususlar esas alınarak; açık, net ve anlaşılır bir şekilde yapılması müşterinin yükümlülüğüdür. </w:t>
      </w:r>
    </w:p>
    <w:p w14:paraId="776A77B4" w14:textId="77777777" w:rsidR="00641BCA" w:rsidRPr="00451B00" w:rsidRDefault="00641BCA" w:rsidP="00451B00">
      <w:pPr>
        <w:ind w:left="708"/>
        <w:jc w:val="both"/>
        <w:rPr>
          <w:rFonts w:ascii="Arial" w:hAnsi="Arial" w:cs="Arial"/>
        </w:rPr>
      </w:pPr>
      <w:r w:rsidRPr="00451B00">
        <w:rPr>
          <w:rFonts w:ascii="Arial" w:hAnsi="Arial" w:cs="Arial"/>
        </w:rPr>
        <w:t xml:space="preserve"> Banka, müşterinin açık olmayan ya da tereddüde yer veren emirleri ile ilgili olarak emir iletimini, söz konusu tereddüt giderilmedikçe yerine getirmekle yükümlü değildir.</w:t>
      </w:r>
    </w:p>
    <w:p w14:paraId="776A77B5" w14:textId="77777777" w:rsidR="00641BCA" w:rsidRDefault="00641BCA" w:rsidP="00641BCA">
      <w:pPr>
        <w:pStyle w:val="ListParagraph"/>
        <w:spacing w:after="0" w:line="240" w:lineRule="auto"/>
        <w:ind w:left="284"/>
        <w:jc w:val="both"/>
        <w:rPr>
          <w:rFonts w:ascii="Verdana" w:hAnsi="Verdana" w:cstheme="minorHAnsi"/>
        </w:rPr>
      </w:pPr>
    </w:p>
    <w:p w14:paraId="776A77B6" w14:textId="77777777" w:rsidR="00641BCA" w:rsidRPr="00244010" w:rsidRDefault="00641BCA" w:rsidP="00641BCA">
      <w:pPr>
        <w:pStyle w:val="Heading2"/>
        <w:numPr>
          <w:ilvl w:val="0"/>
          <w:numId w:val="5"/>
        </w:numPr>
        <w:spacing w:before="180" w:after="120" w:line="240" w:lineRule="auto"/>
        <w:jc w:val="both"/>
        <w:rPr>
          <w:rFonts w:ascii="Arial" w:eastAsia="Times New Roman" w:hAnsi="Arial" w:cs="Arial"/>
          <w:snapToGrid w:val="0"/>
          <w:color w:val="auto"/>
          <w:sz w:val="28"/>
          <w:szCs w:val="28"/>
          <w:lang w:eastAsia="tr-TR"/>
        </w:rPr>
      </w:pPr>
      <w:bookmarkStart w:id="8" w:name="_Toc28704632"/>
      <w:r w:rsidRPr="00244010">
        <w:rPr>
          <w:rFonts w:ascii="Arial" w:eastAsia="Times New Roman" w:hAnsi="Arial" w:cs="Arial"/>
          <w:snapToGrid w:val="0"/>
          <w:color w:val="auto"/>
          <w:sz w:val="28"/>
          <w:szCs w:val="28"/>
          <w:lang w:eastAsia="tr-TR"/>
        </w:rPr>
        <w:t>Müşteri Emirlerinin Gizliliği</w:t>
      </w:r>
      <w:bookmarkEnd w:id="8"/>
    </w:p>
    <w:p w14:paraId="776A77B7" w14:textId="77777777" w:rsidR="00641BCA" w:rsidRDefault="00641BCA" w:rsidP="00641BCA">
      <w:pPr>
        <w:spacing w:after="0" w:line="240" w:lineRule="auto"/>
        <w:jc w:val="both"/>
        <w:rPr>
          <w:rFonts w:ascii="Verdana" w:hAnsi="Verdana" w:cstheme="minorHAnsi"/>
        </w:rPr>
      </w:pPr>
    </w:p>
    <w:p w14:paraId="776A77B8" w14:textId="77777777" w:rsidR="0099171D" w:rsidRPr="00451B00" w:rsidRDefault="0099171D" w:rsidP="00451B00">
      <w:pPr>
        <w:ind w:left="360"/>
        <w:jc w:val="both"/>
        <w:rPr>
          <w:rFonts w:ascii="Arial" w:hAnsi="Arial" w:cs="Arial"/>
        </w:rPr>
      </w:pPr>
      <w:r w:rsidRPr="00451B00">
        <w:rPr>
          <w:rFonts w:ascii="Arial" w:hAnsi="Arial" w:cs="Arial"/>
        </w:rPr>
        <w:t xml:space="preserve">Banka personeli ve yönetici kadrosu müşteri emirlerinin gizliliğine azami özeni gösterir ve söz konusu bilgileri kişisel menfaatlerine yönelik ya da kötüye kullanamazlar. </w:t>
      </w:r>
    </w:p>
    <w:p w14:paraId="776A77B9" w14:textId="77777777" w:rsidR="0099171D" w:rsidRPr="00451B00" w:rsidRDefault="0099171D" w:rsidP="00451B00">
      <w:pPr>
        <w:ind w:left="360"/>
        <w:jc w:val="both"/>
        <w:rPr>
          <w:rFonts w:ascii="Arial" w:hAnsi="Arial" w:cs="Arial"/>
        </w:rPr>
      </w:pPr>
      <w:r w:rsidRPr="00451B00">
        <w:rPr>
          <w:rFonts w:ascii="Arial" w:hAnsi="Arial" w:cs="Arial"/>
        </w:rPr>
        <w:t xml:space="preserve">Banka, bu bilgilerin gizliliğinin sağlanması ve kötüye kullanımını engellemek için gereken tüm önlemleri alacaktır. </w:t>
      </w:r>
    </w:p>
    <w:p w14:paraId="776A77BA" w14:textId="77777777" w:rsidR="0099171D" w:rsidRDefault="0099171D" w:rsidP="00451B00">
      <w:pPr>
        <w:ind w:left="360"/>
        <w:jc w:val="both"/>
        <w:rPr>
          <w:rFonts w:ascii="Arial" w:hAnsi="Arial" w:cs="Arial"/>
        </w:rPr>
      </w:pPr>
      <w:r w:rsidRPr="00451B00">
        <w:rPr>
          <w:rFonts w:ascii="Arial" w:hAnsi="Arial" w:cs="Arial"/>
        </w:rPr>
        <w:t xml:space="preserve">Emir iletimi amaçlı olarak veya talep edilmesi halinde bilgilerin yetkili kuruluşlarla paylaşılması müşteri emirlerinin gizliliğine aykırılık teşkil etmez. </w:t>
      </w:r>
    </w:p>
    <w:p w14:paraId="776A77BB" w14:textId="77777777" w:rsidR="00451B00" w:rsidRPr="00451B00" w:rsidRDefault="00451B00" w:rsidP="00451B00">
      <w:pPr>
        <w:pStyle w:val="Heading2"/>
        <w:numPr>
          <w:ilvl w:val="0"/>
          <w:numId w:val="5"/>
        </w:numPr>
        <w:spacing w:before="180" w:after="120" w:line="240" w:lineRule="auto"/>
        <w:jc w:val="both"/>
        <w:rPr>
          <w:rFonts w:ascii="Arial" w:eastAsia="Times New Roman" w:hAnsi="Arial" w:cs="Arial"/>
          <w:snapToGrid w:val="0"/>
          <w:color w:val="auto"/>
          <w:sz w:val="28"/>
          <w:szCs w:val="28"/>
          <w:lang w:eastAsia="tr-TR"/>
        </w:rPr>
      </w:pPr>
      <w:bookmarkStart w:id="9" w:name="_Toc28704633"/>
      <w:r w:rsidRPr="00451B00">
        <w:rPr>
          <w:rFonts w:ascii="Arial" w:eastAsia="Times New Roman" w:hAnsi="Arial" w:cs="Arial"/>
          <w:snapToGrid w:val="0"/>
          <w:color w:val="auto"/>
          <w:sz w:val="28"/>
          <w:szCs w:val="28"/>
          <w:lang w:eastAsia="tr-TR"/>
        </w:rPr>
        <w:t>Yürürlük</w:t>
      </w:r>
      <w:bookmarkEnd w:id="9"/>
    </w:p>
    <w:p w14:paraId="776A77BC" w14:textId="77777777" w:rsidR="00451B00" w:rsidRPr="00451B00" w:rsidRDefault="00451B00" w:rsidP="00451B00">
      <w:pPr>
        <w:ind w:left="360"/>
        <w:jc w:val="both"/>
        <w:rPr>
          <w:rFonts w:ascii="Arial" w:hAnsi="Arial" w:cs="Arial"/>
        </w:rPr>
      </w:pPr>
      <w:r w:rsidRPr="00451B00">
        <w:rPr>
          <w:rFonts w:ascii="Arial" w:hAnsi="Arial" w:cs="Arial"/>
        </w:rPr>
        <w:t>İşbu politika, Sermaye Piyasası Kurulu’nun Yatırım Hizmetleri ve Faaliyetleri ile Yan Hizmetlere İlişkin Esaslar Hakkında Tebliği (III-37.1) uyarınca hazırlanmış olup Sermaye Piyasası Kurulu tarafından Bankamızın Emir İletimine Aracılık Faaliyet izninin yenilenmesine ilişkin başvurunun onaylanması ile birlikte yürürlüğe girecektir.</w:t>
      </w:r>
    </w:p>
    <w:p w14:paraId="776A77BD" w14:textId="77777777" w:rsidR="00641BCA" w:rsidRDefault="00641BCA" w:rsidP="00641BCA">
      <w:pPr>
        <w:spacing w:after="0" w:line="240" w:lineRule="auto"/>
        <w:jc w:val="both"/>
        <w:rPr>
          <w:rFonts w:ascii="Verdana" w:hAnsi="Verdana" w:cstheme="minorHAnsi"/>
        </w:rPr>
      </w:pPr>
    </w:p>
    <w:p w14:paraId="776A77BE" w14:textId="77777777" w:rsidR="00641BCA" w:rsidRPr="00CA751E" w:rsidRDefault="00641BCA" w:rsidP="00641BCA">
      <w:pPr>
        <w:rPr>
          <w:lang w:eastAsia="tr-TR"/>
        </w:rPr>
      </w:pPr>
    </w:p>
    <w:p w14:paraId="776A77BF" w14:textId="77777777" w:rsidR="00641BCA" w:rsidRDefault="00641BCA" w:rsidP="00641BCA">
      <w:pPr>
        <w:pStyle w:val="ListParagraph"/>
        <w:autoSpaceDE w:val="0"/>
        <w:autoSpaceDN w:val="0"/>
        <w:adjustRightInd w:val="0"/>
        <w:spacing w:after="240"/>
        <w:ind w:left="284"/>
        <w:jc w:val="both"/>
        <w:rPr>
          <w:rFonts w:ascii="Arial" w:hAnsi="Arial" w:cs="Arial"/>
        </w:rPr>
      </w:pPr>
    </w:p>
    <w:p w14:paraId="776A77C0" w14:textId="77777777" w:rsidR="00641BCA" w:rsidRDefault="00641BCA" w:rsidP="00641BCA">
      <w:pPr>
        <w:pStyle w:val="ListParagraph"/>
        <w:autoSpaceDE w:val="0"/>
        <w:autoSpaceDN w:val="0"/>
        <w:adjustRightInd w:val="0"/>
        <w:spacing w:after="240"/>
        <w:ind w:left="284"/>
        <w:jc w:val="both"/>
        <w:rPr>
          <w:rFonts w:ascii="Arial" w:hAnsi="Arial" w:cs="Arial"/>
        </w:rPr>
      </w:pPr>
    </w:p>
    <w:p w14:paraId="776A77C1" w14:textId="77777777" w:rsidR="00641BCA" w:rsidRPr="00BC63A7" w:rsidRDefault="00641BCA" w:rsidP="00641BCA">
      <w:pPr>
        <w:pStyle w:val="ListParagraph"/>
        <w:autoSpaceDE w:val="0"/>
        <w:autoSpaceDN w:val="0"/>
        <w:adjustRightInd w:val="0"/>
        <w:spacing w:after="240"/>
        <w:ind w:left="284"/>
        <w:jc w:val="both"/>
        <w:rPr>
          <w:rFonts w:ascii="Arial" w:hAnsi="Arial" w:cs="Arial"/>
        </w:rPr>
      </w:pPr>
    </w:p>
    <w:p w14:paraId="776A77C2" w14:textId="77777777" w:rsidR="00641BCA" w:rsidRPr="00CA751E" w:rsidRDefault="00641BCA" w:rsidP="00641BCA">
      <w:pPr>
        <w:rPr>
          <w:lang w:eastAsia="en-US"/>
        </w:rPr>
      </w:pPr>
    </w:p>
    <w:sectPr w:rsidR="00641BCA" w:rsidRPr="00CA751E" w:rsidSect="0099171D">
      <w:headerReference w:type="default" r:id="rId12"/>
      <w:footerReference w:type="default" r:id="rId13"/>
      <w:pgSz w:w="16838" w:h="11906" w:orient="landscape"/>
      <w:pgMar w:top="1417" w:right="1417" w:bottom="1417" w:left="1417"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410CD" w14:textId="77777777" w:rsidR="00914C22" w:rsidRDefault="00914C22" w:rsidP="0099171D">
      <w:pPr>
        <w:spacing w:after="0" w:line="240" w:lineRule="auto"/>
      </w:pPr>
      <w:r>
        <w:separator/>
      </w:r>
    </w:p>
  </w:endnote>
  <w:endnote w:type="continuationSeparator" w:id="0">
    <w:p w14:paraId="01F5945D" w14:textId="77777777" w:rsidR="00914C22" w:rsidRDefault="00914C22" w:rsidP="0099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549745"/>
      <w:docPartObj>
        <w:docPartGallery w:val="Page Numbers (Bottom of Page)"/>
        <w:docPartUnique/>
      </w:docPartObj>
    </w:sdtPr>
    <w:sdtEndPr>
      <w:rPr>
        <w:noProof/>
      </w:rPr>
    </w:sdtEndPr>
    <w:sdtContent>
      <w:p w14:paraId="38A3C9A4" w14:textId="706A2421" w:rsidR="0035169F" w:rsidRDefault="0099171D">
        <w:pPr>
          <w:pStyle w:val="Footer"/>
          <w:rPr>
            <w:rFonts w:ascii="Arial" w:hAnsi="Arial" w:cs="Arial"/>
            <w:noProof/>
            <w:sz w:val="20"/>
            <w:szCs w:val="20"/>
          </w:rPr>
        </w:pPr>
        <w:r>
          <w:fldChar w:fldCharType="begin"/>
        </w:r>
        <w:r>
          <w:instrText xml:space="preserve"> PAGE   \* MERGEFORMAT </w:instrText>
        </w:r>
        <w:r>
          <w:fldChar w:fldCharType="separate"/>
        </w:r>
        <w:r w:rsidR="00A13C06">
          <w:rPr>
            <w:noProof/>
          </w:rPr>
          <w:t>3</w:t>
        </w:r>
        <w:r>
          <w:rPr>
            <w:noProof/>
          </w:rPr>
          <w:fldChar w:fldCharType="end"/>
        </w:r>
        <w:r>
          <w:rPr>
            <w:noProof/>
          </w:rPr>
          <w:t xml:space="preserve">                                                                                                                                                                                            </w:t>
        </w:r>
        <w:r w:rsidR="0035169F">
          <w:rPr>
            <w:noProof/>
          </w:rPr>
          <w:t xml:space="preserve">                             </w:t>
        </w:r>
        <w:r w:rsidR="0035169F" w:rsidRPr="0035169F">
          <w:rPr>
            <w:noProof/>
            <w:lang w:eastAsia="tr-TR"/>
          </w:rPr>
          <w:drawing>
            <wp:inline distT="0" distB="0" distL="0" distR="0" wp14:anchorId="77E2D6BF" wp14:editId="64495B10">
              <wp:extent cx="1871345" cy="531495"/>
              <wp:effectExtent l="0" t="0" r="0" b="1905"/>
              <wp:docPr id="6" name="Picture 6" descr="X:\NERCİVAN\2017 Projeler\MARKA TEST\yeni logo\Onaylanan ve kullanılacak son logolar\Word_Logo_186x45 1608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NERCİVAN\2017 Projeler\MARKA TEST\yeni logo\Onaylanan ve kullanılacak son logolar\Word_Logo_186x45 1608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531495"/>
                      </a:xfrm>
                      <a:prstGeom prst="rect">
                        <a:avLst/>
                      </a:prstGeom>
                      <a:noFill/>
                      <a:ln>
                        <a:noFill/>
                      </a:ln>
                    </pic:spPr>
                  </pic:pic>
                </a:graphicData>
              </a:graphic>
            </wp:inline>
          </w:drawing>
        </w:r>
        <w:r>
          <w:rPr>
            <w:rFonts w:ascii="Arial" w:hAnsi="Arial" w:cs="Arial"/>
            <w:noProof/>
            <w:sz w:val="20"/>
            <w:szCs w:val="20"/>
          </w:rPr>
          <w:t xml:space="preserve">   </w:t>
        </w:r>
      </w:p>
      <w:p w14:paraId="776A7844" w14:textId="7E7B618E" w:rsidR="0099171D" w:rsidRDefault="0099171D">
        <w:pPr>
          <w:pStyle w:val="Footer"/>
        </w:pPr>
        <w:r>
          <w:rPr>
            <w:rFonts w:ascii="Arial" w:hAnsi="Arial" w:cs="Arial"/>
            <w:noProof/>
            <w:sz w:val="20"/>
            <w:szCs w:val="20"/>
          </w:rPr>
          <w:t xml:space="preserve">                                                                                                                                                                                                       </w:t>
        </w:r>
      </w:p>
    </w:sdtContent>
  </w:sdt>
  <w:p w14:paraId="776A7845" w14:textId="77777777" w:rsidR="0099171D" w:rsidRDefault="00991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429A" w14:textId="77777777" w:rsidR="00914C22" w:rsidRDefault="00914C22" w:rsidP="0099171D">
      <w:pPr>
        <w:spacing w:after="0" w:line="240" w:lineRule="auto"/>
      </w:pPr>
      <w:r>
        <w:separator/>
      </w:r>
    </w:p>
  </w:footnote>
  <w:footnote w:type="continuationSeparator" w:id="0">
    <w:p w14:paraId="48BB49A9" w14:textId="77777777" w:rsidR="00914C22" w:rsidRDefault="00914C22" w:rsidP="0099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7843" w14:textId="77777777" w:rsidR="0099171D" w:rsidRPr="00CD1043" w:rsidRDefault="0099171D">
    <w:pPr>
      <w:pStyle w:val="Header"/>
      <w:rPr>
        <w:rFonts w:ascii="Arial" w:hAnsi="Arial" w:cs="Arial"/>
        <w:sz w:val="20"/>
        <w:szCs w:val="20"/>
      </w:rPr>
    </w:pPr>
    <w:r w:rsidRPr="00CD1043">
      <w:rPr>
        <w:rFonts w:ascii="Arial" w:hAnsi="Arial" w:cs="Arial"/>
        <w:sz w:val="20"/>
        <w:szCs w:val="20"/>
      </w:rPr>
      <w:t>Emir İletimine Aracılık Faaliyetleri Politikası</w:t>
    </w:r>
    <w:r w:rsidRPr="00CD1043">
      <w:rPr>
        <w:rFonts w:ascii="Arial" w:hAnsi="Arial" w:cs="Arial"/>
        <w:sz w:val="20"/>
        <w:szCs w:val="20"/>
      </w:rPr>
      <w:ptab w:relativeTo="margin" w:alignment="center" w:leader="none"/>
    </w:r>
    <w:r w:rsidR="009476A0">
      <w:rPr>
        <w:rFonts w:ascii="Arial" w:hAnsi="Arial" w:cs="Arial"/>
        <w:sz w:val="20"/>
        <w:szCs w:val="20"/>
      </w:rPr>
      <w:t xml:space="preserve">                                                                                                                                           </w:t>
    </w:r>
    <w:r w:rsidRPr="00CD1043">
      <w:rPr>
        <w:rFonts w:ascii="Arial" w:hAnsi="Arial" w:cs="Arial"/>
        <w:sz w:val="20"/>
        <w:szCs w:val="20"/>
      </w:rPr>
      <w:t>Hazine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3CA"/>
    <w:multiLevelType w:val="hybridMultilevel"/>
    <w:tmpl w:val="803AC5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8C708A"/>
    <w:multiLevelType w:val="hybridMultilevel"/>
    <w:tmpl w:val="90220C8A"/>
    <w:lvl w:ilvl="0" w:tplc="5FF0DC06">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1CB2B48"/>
    <w:multiLevelType w:val="multilevel"/>
    <w:tmpl w:val="78B89236"/>
    <w:lvl w:ilvl="0">
      <w:start w:val="1"/>
      <w:numFmt w:val="bullet"/>
      <w:lvlText w:val=""/>
      <w:lvlJc w:val="left"/>
      <w:pPr>
        <w:ind w:left="644" w:hanging="360"/>
      </w:pPr>
      <w:rPr>
        <w:rFonts w:ascii="Symbol" w:hAnsi="Symbol" w:hint="default"/>
        <w:b/>
      </w:rPr>
    </w:lvl>
    <w:lvl w:ilvl="1">
      <w:start w:val="2"/>
      <w:numFmt w:val="decimal"/>
      <w:isLgl/>
      <w:lvlText w:val="%1.%2"/>
      <w:lvlJc w:val="left"/>
      <w:pPr>
        <w:ind w:left="943" w:hanging="40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020" w:hanging="720"/>
      </w:pPr>
      <w:rPr>
        <w:rFonts w:hint="default"/>
      </w:rPr>
    </w:lvl>
    <w:lvl w:ilvl="5">
      <w:start w:val="1"/>
      <w:numFmt w:val="decimal"/>
      <w:isLgl/>
      <w:lvlText w:val="%1.%2.%3.%4.%5.%6"/>
      <w:lvlJc w:val="left"/>
      <w:pPr>
        <w:ind w:left="2634" w:hanging="1080"/>
      </w:pPr>
      <w:rPr>
        <w:rFonts w:hint="default"/>
      </w:rPr>
    </w:lvl>
    <w:lvl w:ilvl="6">
      <w:start w:val="1"/>
      <w:numFmt w:val="decimal"/>
      <w:isLgl/>
      <w:lvlText w:val="%1.%2.%3.%4.%5.%6.%7"/>
      <w:lvlJc w:val="left"/>
      <w:pPr>
        <w:ind w:left="2888" w:hanging="1080"/>
      </w:pPr>
      <w:rPr>
        <w:rFonts w:hint="default"/>
      </w:rPr>
    </w:lvl>
    <w:lvl w:ilvl="7">
      <w:start w:val="1"/>
      <w:numFmt w:val="decimal"/>
      <w:isLgl/>
      <w:lvlText w:val="%1.%2.%3.%4.%5.%6.%7.%8"/>
      <w:lvlJc w:val="left"/>
      <w:pPr>
        <w:ind w:left="3502" w:hanging="1440"/>
      </w:pPr>
      <w:rPr>
        <w:rFonts w:hint="default"/>
      </w:rPr>
    </w:lvl>
    <w:lvl w:ilvl="8">
      <w:start w:val="1"/>
      <w:numFmt w:val="decimal"/>
      <w:isLgl/>
      <w:lvlText w:val="%1.%2.%3.%4.%5.%6.%7.%8.%9"/>
      <w:lvlJc w:val="left"/>
      <w:pPr>
        <w:ind w:left="3756" w:hanging="1440"/>
      </w:pPr>
      <w:rPr>
        <w:rFonts w:hint="default"/>
      </w:rPr>
    </w:lvl>
  </w:abstractNum>
  <w:abstractNum w:abstractNumId="3" w15:restartNumberingAfterBreak="0">
    <w:nsid w:val="24AE731F"/>
    <w:multiLevelType w:val="multilevel"/>
    <w:tmpl w:val="1AE41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A140F15"/>
    <w:multiLevelType w:val="multilevel"/>
    <w:tmpl w:val="CC4ABC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i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BF4DBC"/>
    <w:multiLevelType w:val="hybridMultilevel"/>
    <w:tmpl w:val="F79C9F3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75267B94"/>
    <w:multiLevelType w:val="hybridMultilevel"/>
    <w:tmpl w:val="87F8C120"/>
    <w:lvl w:ilvl="0" w:tplc="29F2A400">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FD85D5E"/>
    <w:multiLevelType w:val="hybridMultilevel"/>
    <w:tmpl w:val="31F4D552"/>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CA"/>
    <w:rsid w:val="00021A43"/>
    <w:rsid w:val="00085B54"/>
    <w:rsid w:val="000A6F14"/>
    <w:rsid w:val="0010572B"/>
    <w:rsid w:val="00111CF8"/>
    <w:rsid w:val="001632B3"/>
    <w:rsid w:val="001C28A0"/>
    <w:rsid w:val="0024341F"/>
    <w:rsid w:val="002A633C"/>
    <w:rsid w:val="002E4A71"/>
    <w:rsid w:val="0035169F"/>
    <w:rsid w:val="00451B00"/>
    <w:rsid w:val="004571A0"/>
    <w:rsid w:val="0046322D"/>
    <w:rsid w:val="004C445D"/>
    <w:rsid w:val="005207A1"/>
    <w:rsid w:val="00525BE6"/>
    <w:rsid w:val="005357B1"/>
    <w:rsid w:val="005D5060"/>
    <w:rsid w:val="00641BCA"/>
    <w:rsid w:val="006564B7"/>
    <w:rsid w:val="00694FE2"/>
    <w:rsid w:val="00754626"/>
    <w:rsid w:val="007A6BE7"/>
    <w:rsid w:val="00845184"/>
    <w:rsid w:val="00862695"/>
    <w:rsid w:val="008A1515"/>
    <w:rsid w:val="00914C22"/>
    <w:rsid w:val="009476A0"/>
    <w:rsid w:val="0096491C"/>
    <w:rsid w:val="00976E52"/>
    <w:rsid w:val="0099171D"/>
    <w:rsid w:val="00A13C06"/>
    <w:rsid w:val="00A915FE"/>
    <w:rsid w:val="00A927CF"/>
    <w:rsid w:val="00AA0327"/>
    <w:rsid w:val="00AA7D1B"/>
    <w:rsid w:val="00AD4405"/>
    <w:rsid w:val="00AF642F"/>
    <w:rsid w:val="00B03E2B"/>
    <w:rsid w:val="00B336F2"/>
    <w:rsid w:val="00BC2383"/>
    <w:rsid w:val="00C2475A"/>
    <w:rsid w:val="00C66D66"/>
    <w:rsid w:val="00CC7F66"/>
    <w:rsid w:val="00CD1043"/>
    <w:rsid w:val="00CD61D3"/>
    <w:rsid w:val="00D02757"/>
    <w:rsid w:val="00D04594"/>
    <w:rsid w:val="00D2678F"/>
    <w:rsid w:val="00D468E2"/>
    <w:rsid w:val="00E00A01"/>
    <w:rsid w:val="00EA4CE2"/>
    <w:rsid w:val="00EF297B"/>
    <w:rsid w:val="00F970C9"/>
    <w:rsid w:val="00FA6C70"/>
    <w:rsid w:val="00FF0B3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A771A"/>
  <w15:docId w15:val="{E2572EC4-6296-4E68-AEC9-FFBFF078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CA"/>
  </w:style>
  <w:style w:type="paragraph" w:styleId="Heading1">
    <w:name w:val="heading 1"/>
    <w:basedOn w:val="Normal"/>
    <w:next w:val="Normal"/>
    <w:link w:val="Heading1Char"/>
    <w:qFormat/>
    <w:rsid w:val="00641BCA"/>
    <w:pPr>
      <w:keepNext/>
      <w:pBdr>
        <w:bottom w:val="single" w:sz="4" w:space="1" w:color="auto"/>
      </w:pBdr>
      <w:shd w:val="solid" w:color="FFFFFF" w:fill="FFFFFF"/>
      <w:spacing w:after="0" w:line="300" w:lineRule="atLeast"/>
      <w:outlineLvl w:val="0"/>
    </w:pPr>
    <w:rPr>
      <w:rFonts w:ascii="Arial" w:eastAsia="Times New Roman" w:hAnsi="Arial" w:cs="Arial"/>
      <w:b/>
      <w:bCs/>
      <w:snapToGrid w:val="0"/>
      <w:sz w:val="32"/>
      <w:szCs w:val="32"/>
      <w:lang w:val="en-GB" w:eastAsia="tr-TR"/>
    </w:rPr>
  </w:style>
  <w:style w:type="paragraph" w:styleId="Heading2">
    <w:name w:val="heading 2"/>
    <w:basedOn w:val="Normal"/>
    <w:next w:val="Normal"/>
    <w:link w:val="Heading2Char"/>
    <w:uiPriority w:val="9"/>
    <w:unhideWhenUsed/>
    <w:qFormat/>
    <w:rsid w:val="00641B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BCA"/>
    <w:rPr>
      <w:rFonts w:ascii="Arial" w:eastAsia="Times New Roman" w:hAnsi="Arial" w:cs="Arial"/>
      <w:b/>
      <w:bCs/>
      <w:snapToGrid w:val="0"/>
      <w:sz w:val="32"/>
      <w:szCs w:val="32"/>
      <w:shd w:val="solid" w:color="FFFFFF" w:fill="FFFFFF"/>
      <w:lang w:val="en-GB" w:eastAsia="tr-TR"/>
    </w:rPr>
  </w:style>
  <w:style w:type="character" w:customStyle="1" w:styleId="Heading2Char">
    <w:name w:val="Heading 2 Char"/>
    <w:basedOn w:val="DefaultParagraphFont"/>
    <w:link w:val="Heading2"/>
    <w:uiPriority w:val="9"/>
    <w:rsid w:val="00641BCA"/>
    <w:rPr>
      <w:rFonts w:asciiTheme="majorHAnsi" w:eastAsiaTheme="majorEastAsia" w:hAnsiTheme="majorHAnsi" w:cstheme="majorBidi"/>
      <w:b/>
      <w:bCs/>
      <w:color w:val="4F81BD" w:themeColor="accent1"/>
      <w:sz w:val="26"/>
      <w:szCs w:val="26"/>
    </w:rPr>
  </w:style>
  <w:style w:type="character" w:styleId="Hyperlink">
    <w:name w:val="Hyperlink"/>
    <w:uiPriority w:val="99"/>
    <w:rsid w:val="00641BCA"/>
    <w:rPr>
      <w:color w:val="0000FF"/>
      <w:u w:val="single"/>
    </w:rPr>
  </w:style>
  <w:style w:type="paragraph" w:styleId="TOC1">
    <w:name w:val="toc 1"/>
    <w:basedOn w:val="Normal"/>
    <w:next w:val="Normal"/>
    <w:autoRedefine/>
    <w:uiPriority w:val="39"/>
    <w:rsid w:val="00641BCA"/>
    <w:pPr>
      <w:tabs>
        <w:tab w:val="right" w:pos="851"/>
        <w:tab w:val="right" w:leader="dot" w:pos="13149"/>
      </w:tabs>
      <w:spacing w:before="240" w:after="0" w:line="240" w:lineRule="auto"/>
      <w:ind w:left="567" w:hanging="567"/>
    </w:pPr>
    <w:rPr>
      <w:rFonts w:ascii="Arial" w:eastAsia="Times New Roman" w:hAnsi="Arial" w:cs="Arial"/>
      <w:b/>
      <w:bCs/>
      <w:noProof/>
      <w:snapToGrid w:val="0"/>
      <w:sz w:val="21"/>
      <w:szCs w:val="21"/>
      <w:lang w:val="en-US" w:eastAsia="en-US"/>
    </w:rPr>
  </w:style>
  <w:style w:type="paragraph" w:styleId="TOC2">
    <w:name w:val="toc 2"/>
    <w:basedOn w:val="Normal"/>
    <w:next w:val="Normal"/>
    <w:autoRedefine/>
    <w:uiPriority w:val="39"/>
    <w:rsid w:val="00641BCA"/>
    <w:pPr>
      <w:tabs>
        <w:tab w:val="left" w:pos="1134"/>
        <w:tab w:val="right" w:leader="dot" w:pos="13149"/>
      </w:tabs>
      <w:spacing w:before="120" w:after="0" w:line="240" w:lineRule="auto"/>
      <w:ind w:left="1134" w:hanging="567"/>
    </w:pPr>
    <w:rPr>
      <w:rFonts w:ascii="Times New Roman" w:eastAsia="Times New Roman" w:hAnsi="Times New Roman" w:cs="Times New Roman"/>
      <w:noProof/>
      <w:snapToGrid w:val="0"/>
      <w:color w:val="000000"/>
      <w:lang w:eastAsia="tr-TR"/>
    </w:rPr>
  </w:style>
  <w:style w:type="paragraph" w:styleId="ListParagraph">
    <w:name w:val="List Paragraph"/>
    <w:aliases w:val="AK List num"/>
    <w:basedOn w:val="Normal"/>
    <w:link w:val="ListParagraphChar"/>
    <w:uiPriority w:val="34"/>
    <w:qFormat/>
    <w:rsid w:val="00641BCA"/>
    <w:pPr>
      <w:ind w:left="720"/>
      <w:contextualSpacing/>
    </w:pPr>
  </w:style>
  <w:style w:type="character" w:customStyle="1" w:styleId="ListParagraphChar">
    <w:name w:val="List Paragraph Char"/>
    <w:aliases w:val="AK List num Char"/>
    <w:link w:val="ListParagraph"/>
    <w:uiPriority w:val="34"/>
    <w:rsid w:val="00641BCA"/>
  </w:style>
  <w:style w:type="paragraph" w:styleId="BalloonText">
    <w:name w:val="Balloon Text"/>
    <w:basedOn w:val="Normal"/>
    <w:link w:val="BalloonTextChar"/>
    <w:uiPriority w:val="99"/>
    <w:semiHidden/>
    <w:unhideWhenUsed/>
    <w:rsid w:val="00641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BCA"/>
    <w:rPr>
      <w:rFonts w:ascii="Tahoma" w:hAnsi="Tahoma" w:cs="Tahoma"/>
      <w:sz w:val="16"/>
      <w:szCs w:val="16"/>
    </w:rPr>
  </w:style>
  <w:style w:type="paragraph" w:styleId="Header">
    <w:name w:val="header"/>
    <w:basedOn w:val="Normal"/>
    <w:link w:val="HeaderChar"/>
    <w:uiPriority w:val="99"/>
    <w:unhideWhenUsed/>
    <w:rsid w:val="009917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171D"/>
  </w:style>
  <w:style w:type="paragraph" w:styleId="Footer">
    <w:name w:val="footer"/>
    <w:basedOn w:val="Normal"/>
    <w:link w:val="FooterChar"/>
    <w:uiPriority w:val="99"/>
    <w:unhideWhenUsed/>
    <w:rsid w:val="00991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171D"/>
  </w:style>
  <w:style w:type="paragraph" w:styleId="NoSpacing">
    <w:name w:val="No Spacing"/>
    <w:uiPriority w:val="1"/>
    <w:qFormat/>
    <w:rsid w:val="00AA7D1B"/>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e3c7d0fd-7b1e-4e66-b89f-daf4d096e515" xsi:nil="true"/>
    <DokumanAdi xmlns="e3c7d0fd-7b1e-4e66-b89f-daf4d096e515">Emir İletimine Aracılık Faaliyetleri Politikası</DokumanAdi>
    <Revizyon_x0020_Tarihi xmlns="e3c7d0fd-7b1e-4e66-b89f-daf4d096e515" xsi:nil="true"/>
    <DokumanTuru xmlns="e3c7d0fd-7b1e-4e66-b89f-daf4d096e515">Politika</DokumanTuru>
    <Yay_x0131_n_x0020_Tarihi xmlns="e3c7d0fd-7b1e-4e66-b89f-daf4d096e515">2015-06-25T21:00:00+00:00</Yay_x0131_n_x0020_Tarihi>
    <RevizyonNo xmlns="e3c7d0fd-7b1e-4e66-b89f-daf4d096e515">0</RevizyonNo>
    <ListVisible xmlns="e3c7d0fd-7b1e-4e66-b89f-daf4d096e515">true</ListVisible>
    <Yay_x0131_n_x0020_Durumu xmlns="e3c7d0fd-7b1e-4e66-b89f-daf4d096e515">Yayında</Yay_x0131_n_x0020_Durumu>
    <Da_x011f__x0131_t_x0131_m xmlns="e3c7d0fd-7b1e-4e66-b89f-daf4d096e515">
      <UserInfo>
        <DisplayName/>
        <AccountId xsi:nil="true"/>
        <AccountType/>
      </UserInfo>
    </Da_x011f__x0131_t_x0131_m>
    <DokumanNo xmlns="e3c7d0fd-7b1e-4e66-b89f-daf4d096e515">13-03-POL-001</DokumanNo>
    <Haz_x0131_rlayan xmlns="e3c7d0fd-7b1e-4e66-b89f-daf4d096e515">
      <UserInfo>
        <DisplayName/>
        <AccountId xsi:nil="true"/>
        <AccountType/>
      </UserInfo>
    </Haz_x0131_rlayan>
    <Devam_x0020_Durumu xmlns="e3c7d0fd-7b1e-4e66-b89f-daf4d096e515">Devam Ediyor</Devam_x0020_Durumu>
    <SahibiBolum xmlns="e3c7d0fd-7b1e-4e66-b89f-daf4d096e515">
      <UserInfo>
        <DisplayName>Hazine</DisplayName>
        <AccountId>1843</AccountId>
        <AccountType/>
      </UserInfo>
    </SahibiBolum>
    <G_x00f6_zden_x0020_Ge_x00e7_irme xmlns="e3c7d0fd-7b1e-4e66-b89f-daf4d096e515">2016-09-26T21:00:00+00:00</G_x00f6_zden_x0020_Ge_x00e7_irme>
    <_dlc_DocId xmlns="ce51051d-bdca-43ec-afee-640b1c991e57">6HZPVE46DCWS-17-145</_dlc_DocId>
    <_dlc_DocIdUrl xmlns="ce51051d-bdca-43ec-afee-640b1c991e57">
      <Url>http://portal.abank.com.tr/site/dys/_layouts/15/DocIdRedir.aspx?ID=6HZPVE46DCWS-17-145</Url>
      <Description>6HZPVE46DCWS-17-145</Description>
    </_dlc_DocIdUrl>
    <NameLink xmlns="e3c7d0fd-7b1e-4e66-b89f-daf4d096e515">13-03-POL-001-0.docx</Nam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CA8CDAFAEE546A033B58FD2A59705" ma:contentTypeVersion="27" ma:contentTypeDescription="Create a new document." ma:contentTypeScope="" ma:versionID="b9bc6af0b8afbed181bed19aae16d34a">
  <xsd:schema xmlns:xsd="http://www.w3.org/2001/XMLSchema" xmlns:xs="http://www.w3.org/2001/XMLSchema" xmlns:p="http://schemas.microsoft.com/office/2006/metadata/properties" xmlns:ns2="ce51051d-bdca-43ec-afee-640b1c991e57" xmlns:ns3="e3c7d0fd-7b1e-4e66-b89f-daf4d096e515" targetNamespace="http://schemas.microsoft.com/office/2006/metadata/properties" ma:root="true" ma:fieldsID="5ff5bed2d700b613a4e807457c99125e" ns2:_="" ns3:_="">
    <xsd:import namespace="ce51051d-bdca-43ec-afee-640b1c991e57"/>
    <xsd:import namespace="e3c7d0fd-7b1e-4e66-b89f-daf4d096e515"/>
    <xsd:element name="properties">
      <xsd:complexType>
        <xsd:sequence>
          <xsd:element name="documentManagement">
            <xsd:complexType>
              <xsd:all>
                <xsd:element ref="ns2:_dlc_DocId" minOccurs="0"/>
                <xsd:element ref="ns2:_dlc_DocIdUrl" minOccurs="0"/>
                <xsd:element ref="ns2:_dlc_DocIdPersistId" minOccurs="0"/>
                <xsd:element ref="ns3:DokumanTuru" minOccurs="0"/>
                <xsd:element ref="ns3:DokumanNo" minOccurs="0"/>
                <xsd:element ref="ns3:SahibiBolum" minOccurs="0"/>
                <xsd:element ref="ns3:RevizyonNo" minOccurs="0"/>
                <xsd:element ref="ns3:Yay_x0131_n_x0020_Tarihi" minOccurs="0"/>
                <xsd:element ref="ns3:Revizyon_x0020_Tarihi" minOccurs="0"/>
                <xsd:element ref="ns3:G_x00f6_zden_x0020_Ge_x00e7_irme" minOccurs="0"/>
                <xsd:element ref="ns3:Target_x0020_Audiences" minOccurs="0"/>
                <xsd:element ref="ns3:DokumanAdi" minOccurs="0"/>
                <xsd:element ref="ns3:ListVisible" minOccurs="0"/>
                <xsd:element ref="ns3:Haz_x0131_rlayan" minOccurs="0"/>
                <xsd:element ref="ns3:Da_x011f__x0131_t_x0131_m" minOccurs="0"/>
                <xsd:element ref="ns3:Yay_x0131_n_x0020_Durumu" minOccurs="0"/>
                <xsd:element ref="ns3:Devam_x0020_Durumu" minOccurs="0"/>
                <xsd:element ref="ns3:Nam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1051d-bdca-43ec-afee-640b1c991e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7d0fd-7b1e-4e66-b89f-daf4d096e515" elementFormDefault="qualified">
    <xsd:import namespace="http://schemas.microsoft.com/office/2006/documentManagement/types"/>
    <xsd:import namespace="http://schemas.microsoft.com/office/infopath/2007/PartnerControls"/>
    <xsd:element name="DokumanTuru" ma:index="11" nillable="true" ma:displayName="Doküman Türü" ma:default="İç Tüzük" ma:format="Dropdown" ma:internalName="DokumanTuru">
      <xsd:simpleType>
        <xsd:restriction base="dms:Choice">
          <xsd:enumeration value="İç Tüzük"/>
          <xsd:enumeration value="Yönetmelik"/>
          <xsd:enumeration value="Politika"/>
          <xsd:enumeration value="Risk Atlası"/>
          <xsd:enumeration value="Talimat"/>
          <xsd:enumeration value="Form"/>
          <xsd:enumeration value="Görev Tanımı"/>
          <xsd:enumeration value="Hizmet Özeti"/>
          <xsd:enumeration value="İş Akışı"/>
          <xsd:enumeration value="Kalite Kriteri"/>
          <xsd:enumeration value="Kontrol Listesi"/>
          <xsd:enumeration value="Liste"/>
          <xsd:enumeration value="Organizasyon Şeması"/>
          <xsd:enumeration value="Prosedür"/>
          <xsd:enumeration value="Süreç Bazlı Doküman"/>
          <xsd:enumeration value="Süreç Kartı"/>
        </xsd:restriction>
      </xsd:simpleType>
    </xsd:element>
    <xsd:element name="DokumanNo" ma:index="12" nillable="true" ma:displayName="Dokuman No" ma:internalName="DokumanNo">
      <xsd:simpleType>
        <xsd:restriction base="dms:Text">
          <xsd:maxLength value="25"/>
        </xsd:restriction>
      </xsd:simpleType>
    </xsd:element>
    <xsd:element name="SahibiBolum" ma:index="13" nillable="true" ma:displayName="Sahibi Bölüm" ma:list="UserInfo" ma:SearchPeopleOnly="false" ma:SharePointGroup="0" ma:internalName="SahibiBolum"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zyonNo" ma:index="14" nillable="true" ma:displayName="Revizyon No" ma:decimals="0" ma:internalName="RevizyonNo" ma:percentage="FALSE">
      <xsd:simpleType>
        <xsd:restriction base="dms:Number"/>
      </xsd:simpleType>
    </xsd:element>
    <xsd:element name="Yay_x0131_n_x0020_Tarihi" ma:index="15" nillable="true" ma:displayName="Yayın Tarihi" ma:format="DateOnly" ma:internalName="Yay_x0131_n_x0020_Tarihi">
      <xsd:simpleType>
        <xsd:restriction base="dms:DateTime"/>
      </xsd:simpleType>
    </xsd:element>
    <xsd:element name="Revizyon_x0020_Tarihi" ma:index="16" nillable="true" ma:displayName="Revizyon Tarihi" ma:format="DateOnly" ma:internalName="Revizyon_x0020_Tarihi">
      <xsd:simpleType>
        <xsd:restriction base="dms:DateTime"/>
      </xsd:simpleType>
    </xsd:element>
    <xsd:element name="G_x00f6_zden_x0020_Ge_x00e7_irme" ma:index="17" nillable="true" ma:displayName="Gözden Geçirme" ma:format="DateOnly" ma:internalName="G_x00f6_zden_x0020_Ge_x00e7_irme">
      <xsd:simpleType>
        <xsd:restriction base="dms:DateTime"/>
      </xsd:simpleType>
    </xsd:element>
    <xsd:element name="Target_x0020_Audiences" ma:index="18" nillable="true" ma:displayName="Target Audiences" ma:internalName="Target_x0020_Audiences">
      <xsd:simpleType>
        <xsd:restriction base="dms:Unknown"/>
      </xsd:simpleType>
    </xsd:element>
    <xsd:element name="DokumanAdi" ma:index="19" nillable="true" ma:displayName="Dokuman Adı" ma:internalName="DokumanAdi">
      <xsd:simpleType>
        <xsd:restriction base="dms:Text">
          <xsd:maxLength value="255"/>
        </xsd:restriction>
      </xsd:simpleType>
    </xsd:element>
    <xsd:element name="ListVisible" ma:index="20" nillable="true" ma:displayName="ListVisible" ma:default="1" ma:internalName="ListVisible">
      <xsd:simpleType>
        <xsd:restriction base="dms:Boolean"/>
      </xsd:simpleType>
    </xsd:element>
    <xsd:element name="Haz_x0131_rlayan" ma:index="21" nillable="true" ma:displayName="Hazırlayan" ma:list="UserInfo" ma:SharePointGroup="0" ma:internalName="Haz_x0131_rlay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_x011f__x0131_t_x0131_m" ma:index="22" nillable="true" ma:displayName="Dağıtım" ma:list="UserInfo" ma:SharePointGroup="0" ma:internalName="Da_x011f__x0131_t_x0131_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ay_x0131_n_x0020_Durumu" ma:index="23" nillable="true" ma:displayName="Yayın Durumu" ma:default="Hazırlanıyor" ma:format="Dropdown" ma:internalName="Yay_x0131_n_x0020_Durumu">
      <xsd:simpleType>
        <xsd:restriction base="dms:Choice">
          <xsd:enumeration value="Hazırlanıyor"/>
          <xsd:enumeration value="Yayında"/>
          <xsd:enumeration value="Arşivde"/>
        </xsd:restriction>
      </xsd:simpleType>
    </xsd:element>
    <xsd:element name="Devam_x0020_Durumu" ma:index="24" nillable="true" ma:displayName="Devam Durumu" ma:default="Devam Ediyor" ma:format="Dropdown" ma:internalName="Devam_x0020_Durumu">
      <xsd:simpleType>
        <xsd:restriction base="dms:Choice">
          <xsd:enumeration value="Devam Ediyor"/>
          <xsd:enumeration value="İptal Edildi"/>
        </xsd:restriction>
      </xsd:simpleType>
    </xsd:element>
    <xsd:element name="NameLink" ma:index="26" nillable="true" ma:displayName="NameLink" ma:internalName="NameLink">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9046D-BC80-48DA-B226-15A38FF2B2E6}">
  <ds:schemaRefs>
    <ds:schemaRef ds:uri="http://schemas.microsoft.com/sharepoint/events"/>
  </ds:schemaRefs>
</ds:datastoreItem>
</file>

<file path=customXml/itemProps2.xml><?xml version="1.0" encoding="utf-8"?>
<ds:datastoreItem xmlns:ds="http://schemas.openxmlformats.org/officeDocument/2006/customXml" ds:itemID="{EC1EFC7A-DA5B-4F4B-8B74-FA64678F4F23}">
  <ds:schemaRefs>
    <ds:schemaRef ds:uri="http://schemas.microsoft.com/sharepoint/v3/contenttype/forms"/>
  </ds:schemaRefs>
</ds:datastoreItem>
</file>

<file path=customXml/itemProps3.xml><?xml version="1.0" encoding="utf-8"?>
<ds:datastoreItem xmlns:ds="http://schemas.openxmlformats.org/officeDocument/2006/customXml" ds:itemID="{35C5E135-792E-4C5F-AF5D-EC6F50477C7C}">
  <ds:schemaRefs>
    <ds:schemaRef ds:uri="http://schemas.microsoft.com/office/2006/metadata/properties"/>
    <ds:schemaRef ds:uri="http://schemas.microsoft.com/office/infopath/2007/PartnerControls"/>
    <ds:schemaRef ds:uri="e3c7d0fd-7b1e-4e66-b89f-daf4d096e515"/>
    <ds:schemaRef ds:uri="ce51051d-bdca-43ec-afee-640b1c991e57"/>
  </ds:schemaRefs>
</ds:datastoreItem>
</file>

<file path=customXml/itemProps4.xml><?xml version="1.0" encoding="utf-8"?>
<ds:datastoreItem xmlns:ds="http://schemas.openxmlformats.org/officeDocument/2006/customXml" ds:itemID="{BB0BC089-09D5-42F7-B7A8-F5DE6B078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1051d-bdca-43ec-afee-640b1c991e57"/>
    <ds:schemaRef ds:uri="e3c7d0fd-7b1e-4e66-b89f-daf4d096e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Emir İletimine Aracılık Faaliyetleri Politikası</vt:lpstr>
    </vt:vector>
  </TitlesOfParts>
  <Company>Alternatifbank AS.</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Emir İletimine Aracılık Faaliyetleri Politikası</dc:title>
  <dc:creator>PC</dc:creator>
  <cp:lastModifiedBy>BSB04356</cp:lastModifiedBy>
  <cp:revision>2</cp:revision>
  <cp:lastPrinted>2015-06-26T08:34:00Z</cp:lastPrinted>
  <dcterms:created xsi:type="dcterms:W3CDTF">2019-12-31T14:12:00Z</dcterms:created>
  <dcterms:modified xsi:type="dcterms:W3CDTF">2019-12-31T14:12:00Z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0x010100408CA8CDAFAEE546A033B58FD2A59705</vt:lpwstr>
  </property>
  <property fmtid="{D5CDD505-2E9C-101B-9397-08002B2CF9AE}" pid="3" name="_dlc_DocIdItemGuid">
    <vt:lpwstr>bc00c19f-54ca-423f-8f83-4178f40877ac</vt:lpwstr>
  </property>
  <property fmtid="{D5CDD505-2E9C-101B-9397-08002B2CF9AE}" pid="4" name="WorkflowChangePath">
    <vt:lpwstr>3a869c08-5cb8-428c-8c0a-762e0a634ea9,4;3a869c08-5cb8-428c-8c0a-762e0a634ea9,6;</vt:lpwstr>
  </property>
</Properties>
</file>